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5EBE" w14:textId="77777777" w:rsidR="0089265D" w:rsidRPr="00F06D0C" w:rsidRDefault="00983860" w:rsidP="004E1DFC">
      <w:pPr>
        <w:rPr>
          <w:lang w:val="en-GB"/>
        </w:rPr>
      </w:pPr>
      <w:r w:rsidRPr="00F06D0C">
        <w:rPr>
          <w:noProof/>
          <w:snapToGrid/>
          <w:lang w:val="en-GB"/>
        </w:rPr>
        <w:drawing>
          <wp:inline distT="0" distB="0" distL="0" distR="0" wp14:anchorId="410D5F3A" wp14:editId="410D5F3B">
            <wp:extent cx="2352675" cy="90487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Jong combi (koeriers+services+warehousing).jpg"/>
                    <pic:cNvPicPr/>
                  </pic:nvPicPr>
                  <pic:blipFill>
                    <a:blip r:embed="rId11">
                      <a:extLst>
                        <a:ext uri="{28A0092B-C50C-407E-A947-70E740481C1C}">
                          <a14:useLocalDpi xmlns:a14="http://schemas.microsoft.com/office/drawing/2010/main" val="0"/>
                        </a:ext>
                      </a:extLst>
                    </a:blip>
                    <a:stretch>
                      <a:fillRect/>
                    </a:stretch>
                  </pic:blipFill>
                  <pic:spPr>
                    <a:xfrm>
                      <a:off x="0" y="0"/>
                      <a:ext cx="2352675" cy="904875"/>
                    </a:xfrm>
                    <a:prstGeom prst="rect">
                      <a:avLst/>
                    </a:prstGeom>
                  </pic:spPr>
                </pic:pic>
              </a:graphicData>
            </a:graphic>
          </wp:inline>
        </w:drawing>
      </w:r>
    </w:p>
    <w:p w14:paraId="410D5EBF" w14:textId="77777777" w:rsidR="00983860" w:rsidRPr="00F06D0C" w:rsidRDefault="00983860">
      <w:pPr>
        <w:widowControl/>
        <w:spacing w:after="160" w:line="259" w:lineRule="auto"/>
        <w:rPr>
          <w:lang w:val="en-GB"/>
        </w:rPr>
      </w:pPr>
    </w:p>
    <w:p w14:paraId="410D5EC2" w14:textId="77777777" w:rsidR="00983860" w:rsidRPr="00F06D0C" w:rsidRDefault="00983860">
      <w:pPr>
        <w:widowControl/>
        <w:spacing w:after="160" w:line="259" w:lineRule="auto"/>
        <w:rPr>
          <w:lang w:val="en-GB"/>
        </w:rPr>
      </w:pPr>
    </w:p>
    <w:p w14:paraId="410D5EC3" w14:textId="0A6618C8" w:rsidR="00954DE1" w:rsidRPr="00F06D0C" w:rsidRDefault="00983860" w:rsidP="00983860">
      <w:pPr>
        <w:widowControl/>
        <w:spacing w:after="160" w:line="259" w:lineRule="auto"/>
        <w:jc w:val="center"/>
        <w:rPr>
          <w:color w:val="104B8A"/>
          <w:sz w:val="96"/>
          <w:szCs w:val="96"/>
          <w:lang w:val="en-GB"/>
        </w:rPr>
      </w:pPr>
      <w:r w:rsidRPr="00F06D0C">
        <w:rPr>
          <w:color w:val="104B8A"/>
          <w:sz w:val="96"/>
          <w:szCs w:val="96"/>
          <w:lang w:val="en-GB"/>
        </w:rPr>
        <w:t>Privacy Policy</w:t>
      </w:r>
    </w:p>
    <w:p w14:paraId="09D15EBE" w14:textId="324021B2" w:rsidR="00A51622" w:rsidRPr="00F06D0C" w:rsidRDefault="00A51622" w:rsidP="00983860">
      <w:pPr>
        <w:widowControl/>
        <w:spacing w:after="160" w:line="259" w:lineRule="auto"/>
        <w:jc w:val="center"/>
        <w:rPr>
          <w:i/>
          <w:iCs/>
          <w:color w:val="104B8A"/>
          <w:sz w:val="40"/>
          <w:szCs w:val="40"/>
          <w:lang w:val="en-GB"/>
        </w:rPr>
      </w:pPr>
      <w:r w:rsidRPr="00F06D0C">
        <w:rPr>
          <w:i/>
          <w:iCs/>
          <w:color w:val="104B8A"/>
          <w:sz w:val="40"/>
          <w:szCs w:val="40"/>
          <w:lang w:val="en-GB"/>
        </w:rPr>
        <w:t>English version</w:t>
      </w:r>
    </w:p>
    <w:p w14:paraId="327E5B93" w14:textId="036C339C" w:rsidR="003C4EC9" w:rsidRPr="00F06D0C" w:rsidRDefault="003C4EC9" w:rsidP="003C4EC9">
      <w:pPr>
        <w:widowControl/>
        <w:spacing w:after="160" w:line="259" w:lineRule="auto"/>
        <w:jc w:val="center"/>
        <w:rPr>
          <w:color w:val="104B8A"/>
          <w:lang w:val="en-GB"/>
        </w:rPr>
      </w:pPr>
    </w:p>
    <w:p w14:paraId="6904A0D7" w14:textId="727A96E5" w:rsidR="003C4EC9" w:rsidRPr="00F06D0C" w:rsidRDefault="008A6250" w:rsidP="003C4EC9">
      <w:pPr>
        <w:widowControl/>
        <w:spacing w:after="160" w:line="259" w:lineRule="auto"/>
        <w:jc w:val="center"/>
        <w:rPr>
          <w:color w:val="104B8A"/>
          <w:lang w:val="en-GB"/>
        </w:rPr>
      </w:pPr>
      <w:r w:rsidRPr="00F06D0C">
        <w:rPr>
          <w:noProof/>
        </w:rPr>
        <w:drawing>
          <wp:inline distT="0" distB="0" distL="0" distR="0" wp14:anchorId="63FBD0F7" wp14:editId="4E8C84A6">
            <wp:extent cx="5759450" cy="2740025"/>
            <wp:effectExtent l="0" t="0" r="0" b="3175"/>
            <wp:docPr id="116618243" name="Afbeelding 1" descr="Afbeelding met hemel, wolk, buitenshuis, architectuu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8243" name="Afbeelding 1" descr="Afbeelding met hemel, wolk, buitenshuis, architectuur&#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740025"/>
                    </a:xfrm>
                    <a:prstGeom prst="rect">
                      <a:avLst/>
                    </a:prstGeom>
                    <a:noFill/>
                    <a:ln>
                      <a:noFill/>
                    </a:ln>
                  </pic:spPr>
                </pic:pic>
              </a:graphicData>
            </a:graphic>
          </wp:inline>
        </w:drawing>
      </w:r>
    </w:p>
    <w:p w14:paraId="763BFB53" w14:textId="4CD070D2" w:rsidR="003C4EC9" w:rsidRPr="00F06D0C" w:rsidRDefault="003C4EC9" w:rsidP="003C4EC9">
      <w:pPr>
        <w:widowControl/>
        <w:spacing w:after="160" w:line="259" w:lineRule="auto"/>
        <w:jc w:val="center"/>
        <w:rPr>
          <w:color w:val="104B8A"/>
          <w:lang w:val="en-GB"/>
        </w:rPr>
      </w:pPr>
    </w:p>
    <w:p w14:paraId="52272407" w14:textId="5442CE90" w:rsidR="003C4EC9" w:rsidRPr="00F06D0C" w:rsidRDefault="003C4EC9" w:rsidP="003C4EC9">
      <w:pPr>
        <w:widowControl/>
        <w:spacing w:after="160" w:line="259" w:lineRule="auto"/>
        <w:jc w:val="center"/>
        <w:rPr>
          <w:color w:val="104B8A"/>
        </w:rPr>
      </w:pPr>
      <w:r w:rsidRPr="00F06D0C">
        <w:rPr>
          <w:color w:val="104B8A"/>
        </w:rPr>
        <w:t>De Jong Koeriers B.V</w:t>
      </w:r>
    </w:p>
    <w:p w14:paraId="7F5536C8" w14:textId="65221454" w:rsidR="003C4EC9" w:rsidRPr="00F06D0C" w:rsidRDefault="003C4EC9" w:rsidP="003C4EC9">
      <w:pPr>
        <w:widowControl/>
        <w:spacing w:after="160" w:line="259" w:lineRule="auto"/>
        <w:jc w:val="center"/>
        <w:rPr>
          <w:color w:val="104B8A"/>
        </w:rPr>
      </w:pPr>
      <w:r w:rsidRPr="00F06D0C">
        <w:rPr>
          <w:color w:val="104B8A"/>
        </w:rPr>
        <w:t>De Jong Special Services B.V.</w:t>
      </w:r>
    </w:p>
    <w:p w14:paraId="410D5EC4" w14:textId="64758340" w:rsidR="00983860" w:rsidRPr="00F06D0C" w:rsidRDefault="003C4EC9" w:rsidP="003C4EC9">
      <w:pPr>
        <w:widowControl/>
        <w:spacing w:after="160" w:line="259" w:lineRule="auto"/>
        <w:jc w:val="center"/>
      </w:pPr>
      <w:r w:rsidRPr="00F06D0C">
        <w:rPr>
          <w:color w:val="104B8A"/>
        </w:rPr>
        <w:t>De Jong Special Warehousing B.V.</w:t>
      </w:r>
      <w:r w:rsidR="00983860" w:rsidRPr="00F06D0C">
        <w:rPr>
          <w:sz w:val="96"/>
          <w:szCs w:val="96"/>
        </w:rPr>
        <w:br w:type="page"/>
      </w:r>
    </w:p>
    <w:sdt>
      <w:sdtPr>
        <w:rPr>
          <w:rFonts w:ascii="Arial" w:eastAsia="Times New Roman" w:hAnsi="Arial" w:cs="Times New Roman"/>
          <w:b w:val="0"/>
          <w:bCs w:val="0"/>
          <w:snapToGrid w:val="0"/>
          <w:color w:val="auto"/>
          <w:sz w:val="20"/>
          <w:szCs w:val="20"/>
          <w:lang w:val="en-GB"/>
        </w:rPr>
        <w:id w:val="-1154226663"/>
        <w:docPartObj>
          <w:docPartGallery w:val="Table of Contents"/>
          <w:docPartUnique/>
        </w:docPartObj>
      </w:sdtPr>
      <w:sdtEndPr/>
      <w:sdtContent>
        <w:p w14:paraId="410D5EC6" w14:textId="79147FEB" w:rsidR="00983860" w:rsidRPr="00F06D0C" w:rsidRDefault="0033578E">
          <w:pPr>
            <w:pStyle w:val="Kopvaninhoudsopgave"/>
            <w:rPr>
              <w:lang w:val="en-GB"/>
            </w:rPr>
          </w:pPr>
          <w:r w:rsidRPr="00F06D0C">
            <w:rPr>
              <w:lang w:val="en-GB"/>
            </w:rPr>
            <w:t>Table of Contents</w:t>
          </w:r>
        </w:p>
        <w:p w14:paraId="6B6A52D6" w14:textId="785E946F" w:rsidR="00B70FAF" w:rsidRPr="00F06D0C" w:rsidRDefault="00983860">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r w:rsidRPr="00F06D0C">
            <w:rPr>
              <w:lang w:val="en-GB"/>
            </w:rPr>
            <w:fldChar w:fldCharType="begin"/>
          </w:r>
          <w:r w:rsidRPr="00F06D0C">
            <w:rPr>
              <w:lang w:val="en-GB"/>
            </w:rPr>
            <w:instrText xml:space="preserve"> TOC \o "1-3" \h \z \u </w:instrText>
          </w:r>
          <w:r w:rsidRPr="00F06D0C">
            <w:rPr>
              <w:lang w:val="en-GB"/>
            </w:rPr>
            <w:fldChar w:fldCharType="separate"/>
          </w:r>
          <w:hyperlink w:anchor="_Toc242962634" w:history="1">
            <w:r w:rsidR="00B70FAF" w:rsidRPr="00F06D0C">
              <w:rPr>
                <w:rStyle w:val="Hyperlink"/>
                <w:noProof/>
                <w:lang w:val="en-GB"/>
              </w:rPr>
              <w:t>1</w:t>
            </w:r>
            <w:r w:rsidR="00B70FAF" w:rsidRPr="00F06D0C">
              <w:rPr>
                <w:rFonts w:asciiTheme="minorHAnsi" w:eastAsiaTheme="minorEastAsia" w:hAnsiTheme="minorHAnsi" w:cstheme="minorBidi"/>
                <w:noProof/>
                <w:snapToGrid/>
                <w:kern w:val="2"/>
                <w:sz w:val="24"/>
                <w:szCs w:val="24"/>
                <w14:ligatures w14:val="standardContextual"/>
              </w:rPr>
              <w:tab/>
            </w:r>
            <w:r w:rsidR="00B70FAF" w:rsidRPr="00F06D0C">
              <w:rPr>
                <w:rStyle w:val="Hyperlink"/>
                <w:noProof/>
                <w:lang w:val="en-GB"/>
              </w:rPr>
              <w:t>Introduction</w:t>
            </w:r>
            <w:r w:rsidR="00B70FAF" w:rsidRPr="00F06D0C">
              <w:rPr>
                <w:noProof/>
                <w:webHidden/>
              </w:rPr>
              <w:tab/>
            </w:r>
            <w:r w:rsidR="00B70FAF" w:rsidRPr="00F06D0C">
              <w:rPr>
                <w:noProof/>
                <w:webHidden/>
              </w:rPr>
              <w:fldChar w:fldCharType="begin"/>
            </w:r>
            <w:r w:rsidR="00B70FAF" w:rsidRPr="00F06D0C">
              <w:rPr>
                <w:noProof/>
                <w:webHidden/>
              </w:rPr>
              <w:instrText xml:space="preserve"> PAGEREF _Toc242962634 \h </w:instrText>
            </w:r>
            <w:r w:rsidR="00B70FAF" w:rsidRPr="00F06D0C">
              <w:rPr>
                <w:noProof/>
                <w:webHidden/>
              </w:rPr>
            </w:r>
            <w:r w:rsidR="00B70FAF" w:rsidRPr="00F06D0C">
              <w:rPr>
                <w:noProof/>
                <w:webHidden/>
              </w:rPr>
              <w:fldChar w:fldCharType="separate"/>
            </w:r>
            <w:r w:rsidR="00B70FAF" w:rsidRPr="00F06D0C">
              <w:rPr>
                <w:noProof/>
                <w:webHidden/>
              </w:rPr>
              <w:t>3</w:t>
            </w:r>
            <w:r w:rsidR="00B70FAF" w:rsidRPr="00F06D0C">
              <w:rPr>
                <w:noProof/>
                <w:webHidden/>
              </w:rPr>
              <w:fldChar w:fldCharType="end"/>
            </w:r>
          </w:hyperlink>
        </w:p>
        <w:p w14:paraId="68F8D918" w14:textId="1B0FCB08"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35" w:history="1">
            <w:r w:rsidRPr="00F06D0C">
              <w:rPr>
                <w:rStyle w:val="Hyperlink"/>
                <w:noProof/>
                <w:lang w:val="en-GB"/>
              </w:rPr>
              <w:t>2</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Definitions</w:t>
            </w:r>
            <w:r w:rsidRPr="00F06D0C">
              <w:rPr>
                <w:noProof/>
                <w:webHidden/>
              </w:rPr>
              <w:tab/>
            </w:r>
            <w:r w:rsidRPr="00F06D0C">
              <w:rPr>
                <w:noProof/>
                <w:webHidden/>
              </w:rPr>
              <w:fldChar w:fldCharType="begin"/>
            </w:r>
            <w:r w:rsidRPr="00F06D0C">
              <w:rPr>
                <w:noProof/>
                <w:webHidden/>
              </w:rPr>
              <w:instrText xml:space="preserve"> PAGEREF _Toc242962635 \h </w:instrText>
            </w:r>
            <w:r w:rsidRPr="00F06D0C">
              <w:rPr>
                <w:noProof/>
                <w:webHidden/>
              </w:rPr>
            </w:r>
            <w:r w:rsidRPr="00F06D0C">
              <w:rPr>
                <w:noProof/>
                <w:webHidden/>
              </w:rPr>
              <w:fldChar w:fldCharType="separate"/>
            </w:r>
            <w:r w:rsidRPr="00F06D0C">
              <w:rPr>
                <w:noProof/>
                <w:webHidden/>
              </w:rPr>
              <w:t>3</w:t>
            </w:r>
            <w:r w:rsidRPr="00F06D0C">
              <w:rPr>
                <w:noProof/>
                <w:webHidden/>
              </w:rPr>
              <w:fldChar w:fldCharType="end"/>
            </w:r>
          </w:hyperlink>
        </w:p>
        <w:p w14:paraId="2DAD6994" w14:textId="610C5EAC"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36" w:history="1">
            <w:r w:rsidRPr="00F06D0C">
              <w:rPr>
                <w:rStyle w:val="Hyperlink"/>
                <w:noProof/>
                <w:lang w:val="en-GB"/>
              </w:rPr>
              <w:t>3</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Reasons for collecting personal data</w:t>
            </w:r>
            <w:r w:rsidRPr="00F06D0C">
              <w:rPr>
                <w:noProof/>
                <w:webHidden/>
              </w:rPr>
              <w:tab/>
            </w:r>
            <w:r w:rsidRPr="00F06D0C">
              <w:rPr>
                <w:noProof/>
                <w:webHidden/>
              </w:rPr>
              <w:fldChar w:fldCharType="begin"/>
            </w:r>
            <w:r w:rsidRPr="00F06D0C">
              <w:rPr>
                <w:noProof/>
                <w:webHidden/>
              </w:rPr>
              <w:instrText xml:space="preserve"> PAGEREF _Toc242962636 \h </w:instrText>
            </w:r>
            <w:r w:rsidRPr="00F06D0C">
              <w:rPr>
                <w:noProof/>
                <w:webHidden/>
              </w:rPr>
            </w:r>
            <w:r w:rsidRPr="00F06D0C">
              <w:rPr>
                <w:noProof/>
                <w:webHidden/>
              </w:rPr>
              <w:fldChar w:fldCharType="separate"/>
            </w:r>
            <w:r w:rsidRPr="00F06D0C">
              <w:rPr>
                <w:noProof/>
                <w:webHidden/>
              </w:rPr>
              <w:t>5</w:t>
            </w:r>
            <w:r w:rsidRPr="00F06D0C">
              <w:rPr>
                <w:noProof/>
                <w:webHidden/>
              </w:rPr>
              <w:fldChar w:fldCharType="end"/>
            </w:r>
          </w:hyperlink>
        </w:p>
        <w:p w14:paraId="70B80FE8" w14:textId="2AB8076B"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37" w:history="1">
            <w:r w:rsidRPr="00F06D0C">
              <w:rPr>
                <w:rStyle w:val="Hyperlink"/>
                <w:noProof/>
                <w:lang w:val="en-GB" w:eastAsia="en-US"/>
              </w:rPr>
              <w:t>3.1</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We only use your data for clear purposes</w:t>
            </w:r>
            <w:r w:rsidRPr="00F06D0C">
              <w:rPr>
                <w:noProof/>
                <w:webHidden/>
              </w:rPr>
              <w:tab/>
            </w:r>
            <w:r w:rsidRPr="00F06D0C">
              <w:rPr>
                <w:noProof/>
                <w:webHidden/>
              </w:rPr>
              <w:fldChar w:fldCharType="begin"/>
            </w:r>
            <w:r w:rsidRPr="00F06D0C">
              <w:rPr>
                <w:noProof/>
                <w:webHidden/>
              </w:rPr>
              <w:instrText xml:space="preserve"> PAGEREF _Toc242962637 \h </w:instrText>
            </w:r>
            <w:r w:rsidRPr="00F06D0C">
              <w:rPr>
                <w:noProof/>
                <w:webHidden/>
              </w:rPr>
            </w:r>
            <w:r w:rsidRPr="00F06D0C">
              <w:rPr>
                <w:noProof/>
                <w:webHidden/>
              </w:rPr>
              <w:fldChar w:fldCharType="separate"/>
            </w:r>
            <w:r w:rsidRPr="00F06D0C">
              <w:rPr>
                <w:noProof/>
                <w:webHidden/>
              </w:rPr>
              <w:t>5</w:t>
            </w:r>
            <w:r w:rsidRPr="00F06D0C">
              <w:rPr>
                <w:noProof/>
                <w:webHidden/>
              </w:rPr>
              <w:fldChar w:fldCharType="end"/>
            </w:r>
          </w:hyperlink>
        </w:p>
        <w:p w14:paraId="60471983" w14:textId="5EE35066"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38" w:history="1">
            <w:r w:rsidRPr="00F06D0C">
              <w:rPr>
                <w:rStyle w:val="Hyperlink"/>
                <w:noProof/>
                <w:lang w:val="en-GB" w:eastAsia="en-US"/>
              </w:rPr>
              <w:t>3.2</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We never share your data with others</w:t>
            </w:r>
            <w:r w:rsidRPr="00F06D0C">
              <w:rPr>
                <w:noProof/>
                <w:webHidden/>
              </w:rPr>
              <w:tab/>
            </w:r>
            <w:r w:rsidRPr="00F06D0C">
              <w:rPr>
                <w:noProof/>
                <w:webHidden/>
              </w:rPr>
              <w:fldChar w:fldCharType="begin"/>
            </w:r>
            <w:r w:rsidRPr="00F06D0C">
              <w:rPr>
                <w:noProof/>
                <w:webHidden/>
              </w:rPr>
              <w:instrText xml:space="preserve"> PAGEREF _Toc242962638 \h </w:instrText>
            </w:r>
            <w:r w:rsidRPr="00F06D0C">
              <w:rPr>
                <w:noProof/>
                <w:webHidden/>
              </w:rPr>
            </w:r>
            <w:r w:rsidRPr="00F06D0C">
              <w:rPr>
                <w:noProof/>
                <w:webHidden/>
              </w:rPr>
              <w:fldChar w:fldCharType="separate"/>
            </w:r>
            <w:r w:rsidRPr="00F06D0C">
              <w:rPr>
                <w:noProof/>
                <w:webHidden/>
              </w:rPr>
              <w:t>5</w:t>
            </w:r>
            <w:r w:rsidRPr="00F06D0C">
              <w:rPr>
                <w:noProof/>
                <w:webHidden/>
              </w:rPr>
              <w:fldChar w:fldCharType="end"/>
            </w:r>
          </w:hyperlink>
        </w:p>
        <w:p w14:paraId="22AA9587" w14:textId="27D460A3"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39" w:history="1">
            <w:r w:rsidRPr="00F06D0C">
              <w:rPr>
                <w:rStyle w:val="Hyperlink"/>
                <w:noProof/>
                <w:lang w:val="en-GB" w:eastAsia="en-US"/>
              </w:rPr>
              <w:t>3.3</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Lawfulness for the collection of personal data</w:t>
            </w:r>
            <w:r w:rsidRPr="00F06D0C">
              <w:rPr>
                <w:noProof/>
                <w:webHidden/>
              </w:rPr>
              <w:tab/>
            </w:r>
            <w:r w:rsidRPr="00F06D0C">
              <w:rPr>
                <w:noProof/>
                <w:webHidden/>
              </w:rPr>
              <w:fldChar w:fldCharType="begin"/>
            </w:r>
            <w:r w:rsidRPr="00F06D0C">
              <w:rPr>
                <w:noProof/>
                <w:webHidden/>
              </w:rPr>
              <w:instrText xml:space="preserve"> PAGEREF _Toc242962639 \h </w:instrText>
            </w:r>
            <w:r w:rsidRPr="00F06D0C">
              <w:rPr>
                <w:noProof/>
                <w:webHidden/>
              </w:rPr>
            </w:r>
            <w:r w:rsidRPr="00F06D0C">
              <w:rPr>
                <w:noProof/>
                <w:webHidden/>
              </w:rPr>
              <w:fldChar w:fldCharType="separate"/>
            </w:r>
            <w:r w:rsidRPr="00F06D0C">
              <w:rPr>
                <w:noProof/>
                <w:webHidden/>
              </w:rPr>
              <w:t>6</w:t>
            </w:r>
            <w:r w:rsidRPr="00F06D0C">
              <w:rPr>
                <w:noProof/>
                <w:webHidden/>
              </w:rPr>
              <w:fldChar w:fldCharType="end"/>
            </w:r>
          </w:hyperlink>
        </w:p>
        <w:p w14:paraId="053714D8" w14:textId="2C73476C"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0" w:history="1">
            <w:r w:rsidRPr="00F06D0C">
              <w:rPr>
                <w:rStyle w:val="Hyperlink"/>
                <w:noProof/>
                <w:lang w:val="en-GB" w:eastAsia="en-US"/>
              </w:rPr>
              <w:t>3.4</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Legitimate interest</w:t>
            </w:r>
            <w:r w:rsidRPr="00F06D0C">
              <w:rPr>
                <w:noProof/>
                <w:webHidden/>
              </w:rPr>
              <w:tab/>
            </w:r>
            <w:r w:rsidRPr="00F06D0C">
              <w:rPr>
                <w:noProof/>
                <w:webHidden/>
              </w:rPr>
              <w:fldChar w:fldCharType="begin"/>
            </w:r>
            <w:r w:rsidRPr="00F06D0C">
              <w:rPr>
                <w:noProof/>
                <w:webHidden/>
              </w:rPr>
              <w:instrText xml:space="preserve"> PAGEREF _Toc242962640 \h </w:instrText>
            </w:r>
            <w:r w:rsidRPr="00F06D0C">
              <w:rPr>
                <w:noProof/>
                <w:webHidden/>
              </w:rPr>
            </w:r>
            <w:r w:rsidRPr="00F06D0C">
              <w:rPr>
                <w:noProof/>
                <w:webHidden/>
              </w:rPr>
              <w:fldChar w:fldCharType="separate"/>
            </w:r>
            <w:r w:rsidRPr="00F06D0C">
              <w:rPr>
                <w:noProof/>
                <w:webHidden/>
              </w:rPr>
              <w:t>6</w:t>
            </w:r>
            <w:r w:rsidRPr="00F06D0C">
              <w:rPr>
                <w:noProof/>
                <w:webHidden/>
              </w:rPr>
              <w:fldChar w:fldCharType="end"/>
            </w:r>
          </w:hyperlink>
        </w:p>
        <w:p w14:paraId="2D2749CF" w14:textId="3A7EA103"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1" w:history="1">
            <w:r w:rsidRPr="00F06D0C">
              <w:rPr>
                <w:rStyle w:val="Hyperlink"/>
                <w:noProof/>
                <w:lang w:val="en-GB"/>
              </w:rPr>
              <w:t>4</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Contact details</w:t>
            </w:r>
            <w:r w:rsidRPr="00F06D0C">
              <w:rPr>
                <w:noProof/>
                <w:webHidden/>
              </w:rPr>
              <w:tab/>
            </w:r>
            <w:r w:rsidRPr="00F06D0C">
              <w:rPr>
                <w:noProof/>
                <w:webHidden/>
              </w:rPr>
              <w:fldChar w:fldCharType="begin"/>
            </w:r>
            <w:r w:rsidRPr="00F06D0C">
              <w:rPr>
                <w:noProof/>
                <w:webHidden/>
              </w:rPr>
              <w:instrText xml:space="preserve"> PAGEREF _Toc242962641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57474B89" w14:textId="70EA08E4"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2" w:history="1">
            <w:r w:rsidRPr="00F06D0C">
              <w:rPr>
                <w:rStyle w:val="Hyperlink"/>
                <w:noProof/>
                <w:lang w:val="en-GB"/>
              </w:rPr>
              <w:t>5</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Data processing</w:t>
            </w:r>
            <w:r w:rsidRPr="00F06D0C">
              <w:rPr>
                <w:noProof/>
                <w:webHidden/>
              </w:rPr>
              <w:tab/>
            </w:r>
            <w:r w:rsidRPr="00F06D0C">
              <w:rPr>
                <w:noProof/>
                <w:webHidden/>
              </w:rPr>
              <w:fldChar w:fldCharType="begin"/>
            </w:r>
            <w:r w:rsidRPr="00F06D0C">
              <w:rPr>
                <w:noProof/>
                <w:webHidden/>
              </w:rPr>
              <w:instrText xml:space="preserve"> PAGEREF _Toc242962642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6529AF98" w14:textId="5FF95128"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3" w:history="1">
            <w:r w:rsidRPr="00F06D0C">
              <w:rPr>
                <w:rStyle w:val="Hyperlink"/>
                <w:noProof/>
                <w:lang w:val="en-GB"/>
              </w:rPr>
              <w:t>5.1</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Website and customer portal</w:t>
            </w:r>
            <w:r w:rsidRPr="00F06D0C">
              <w:rPr>
                <w:noProof/>
                <w:webHidden/>
              </w:rPr>
              <w:tab/>
            </w:r>
            <w:r w:rsidRPr="00F06D0C">
              <w:rPr>
                <w:noProof/>
                <w:webHidden/>
              </w:rPr>
              <w:fldChar w:fldCharType="begin"/>
            </w:r>
            <w:r w:rsidRPr="00F06D0C">
              <w:rPr>
                <w:noProof/>
                <w:webHidden/>
              </w:rPr>
              <w:instrText xml:space="preserve"> PAGEREF _Toc242962643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0B42387B" w14:textId="196B69D9" w:rsidR="00B70FAF" w:rsidRPr="00F06D0C" w:rsidRDefault="00B70FAF">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4" w:history="1">
            <w:r w:rsidRPr="00F06D0C">
              <w:rPr>
                <w:rStyle w:val="Hyperlink"/>
                <w:noProof/>
                <w:lang w:val="en-GB"/>
              </w:rPr>
              <w:t>5.1.1</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Cookies</w:t>
            </w:r>
            <w:r w:rsidRPr="00F06D0C">
              <w:rPr>
                <w:noProof/>
                <w:webHidden/>
              </w:rPr>
              <w:tab/>
            </w:r>
            <w:r w:rsidRPr="00F06D0C">
              <w:rPr>
                <w:noProof/>
                <w:webHidden/>
              </w:rPr>
              <w:fldChar w:fldCharType="begin"/>
            </w:r>
            <w:r w:rsidRPr="00F06D0C">
              <w:rPr>
                <w:noProof/>
                <w:webHidden/>
              </w:rPr>
              <w:instrText xml:space="preserve"> PAGEREF _Toc242962644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067D8D7F" w14:textId="4B375FC8" w:rsidR="00B70FAF" w:rsidRPr="00F06D0C" w:rsidRDefault="00B70FAF">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5" w:history="1">
            <w:r w:rsidRPr="00F06D0C">
              <w:rPr>
                <w:rStyle w:val="Hyperlink"/>
                <w:noProof/>
                <w:lang w:val="en-GB"/>
              </w:rPr>
              <w:t>5.1.2</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Customer portal</w:t>
            </w:r>
            <w:r w:rsidRPr="00F06D0C">
              <w:rPr>
                <w:noProof/>
                <w:webHidden/>
              </w:rPr>
              <w:tab/>
            </w:r>
            <w:r w:rsidRPr="00F06D0C">
              <w:rPr>
                <w:noProof/>
                <w:webHidden/>
              </w:rPr>
              <w:fldChar w:fldCharType="begin"/>
            </w:r>
            <w:r w:rsidRPr="00F06D0C">
              <w:rPr>
                <w:noProof/>
                <w:webHidden/>
              </w:rPr>
              <w:instrText xml:space="preserve"> PAGEREF _Toc242962645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19A9E734" w14:textId="27A461B9"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6" w:history="1">
            <w:r w:rsidRPr="00F06D0C">
              <w:rPr>
                <w:rStyle w:val="Hyperlink"/>
                <w:noProof/>
                <w:lang w:val="en-GB" w:eastAsia="en-US"/>
              </w:rPr>
              <w:t>5.2</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TMS/WMS</w:t>
            </w:r>
            <w:r w:rsidRPr="00F06D0C">
              <w:rPr>
                <w:noProof/>
                <w:webHidden/>
              </w:rPr>
              <w:tab/>
            </w:r>
            <w:r w:rsidRPr="00F06D0C">
              <w:rPr>
                <w:noProof/>
                <w:webHidden/>
              </w:rPr>
              <w:fldChar w:fldCharType="begin"/>
            </w:r>
            <w:r w:rsidRPr="00F06D0C">
              <w:rPr>
                <w:noProof/>
                <w:webHidden/>
              </w:rPr>
              <w:instrText xml:space="preserve"> PAGEREF _Toc242962646 \h </w:instrText>
            </w:r>
            <w:r w:rsidRPr="00F06D0C">
              <w:rPr>
                <w:noProof/>
                <w:webHidden/>
              </w:rPr>
            </w:r>
            <w:r w:rsidRPr="00F06D0C">
              <w:rPr>
                <w:noProof/>
                <w:webHidden/>
              </w:rPr>
              <w:fldChar w:fldCharType="separate"/>
            </w:r>
            <w:r w:rsidRPr="00F06D0C">
              <w:rPr>
                <w:noProof/>
                <w:webHidden/>
              </w:rPr>
              <w:t>7</w:t>
            </w:r>
            <w:r w:rsidRPr="00F06D0C">
              <w:rPr>
                <w:noProof/>
                <w:webHidden/>
              </w:rPr>
              <w:fldChar w:fldCharType="end"/>
            </w:r>
          </w:hyperlink>
        </w:p>
        <w:p w14:paraId="261773DC" w14:textId="5465E66B" w:rsidR="00B70FAF" w:rsidRPr="00F06D0C" w:rsidRDefault="00B70FAF">
          <w:pPr>
            <w:pStyle w:val="Inhopg2"/>
            <w:tabs>
              <w:tab w:val="left" w:pos="72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7" w:history="1">
            <w:r w:rsidRPr="00F06D0C">
              <w:rPr>
                <w:rStyle w:val="Hyperlink"/>
                <w:noProof/>
                <w:lang w:val="en-GB" w:eastAsia="en-US"/>
              </w:rPr>
              <w:t>5.3</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Access control, visitor registration and camera surveillance De Jong Nederland</w:t>
            </w:r>
            <w:r w:rsidRPr="00F06D0C">
              <w:rPr>
                <w:noProof/>
                <w:webHidden/>
              </w:rPr>
              <w:tab/>
            </w:r>
            <w:r w:rsidRPr="00F06D0C">
              <w:rPr>
                <w:noProof/>
                <w:webHidden/>
              </w:rPr>
              <w:fldChar w:fldCharType="begin"/>
            </w:r>
            <w:r w:rsidRPr="00F06D0C">
              <w:rPr>
                <w:noProof/>
                <w:webHidden/>
              </w:rPr>
              <w:instrText xml:space="preserve"> PAGEREF _Toc242962647 \h </w:instrText>
            </w:r>
            <w:r w:rsidRPr="00F06D0C">
              <w:rPr>
                <w:noProof/>
                <w:webHidden/>
              </w:rPr>
            </w:r>
            <w:r w:rsidRPr="00F06D0C">
              <w:rPr>
                <w:noProof/>
                <w:webHidden/>
              </w:rPr>
              <w:fldChar w:fldCharType="separate"/>
            </w:r>
            <w:r w:rsidRPr="00F06D0C">
              <w:rPr>
                <w:noProof/>
                <w:webHidden/>
              </w:rPr>
              <w:t>8</w:t>
            </w:r>
            <w:r w:rsidRPr="00F06D0C">
              <w:rPr>
                <w:noProof/>
                <w:webHidden/>
              </w:rPr>
              <w:fldChar w:fldCharType="end"/>
            </w:r>
          </w:hyperlink>
        </w:p>
        <w:p w14:paraId="6CC47AB6" w14:textId="55FF136D" w:rsidR="00B70FAF" w:rsidRPr="00F06D0C" w:rsidRDefault="00B70FAF">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8" w:history="1">
            <w:r w:rsidRPr="00F06D0C">
              <w:rPr>
                <w:rStyle w:val="Hyperlink"/>
                <w:noProof/>
                <w:lang w:val="en-GB" w:eastAsia="en-US"/>
              </w:rPr>
              <w:t>5.3.1</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Access control and visitor registration</w:t>
            </w:r>
            <w:r w:rsidRPr="00F06D0C">
              <w:rPr>
                <w:noProof/>
                <w:webHidden/>
              </w:rPr>
              <w:tab/>
            </w:r>
            <w:r w:rsidRPr="00F06D0C">
              <w:rPr>
                <w:noProof/>
                <w:webHidden/>
              </w:rPr>
              <w:fldChar w:fldCharType="begin"/>
            </w:r>
            <w:r w:rsidRPr="00F06D0C">
              <w:rPr>
                <w:noProof/>
                <w:webHidden/>
              </w:rPr>
              <w:instrText xml:space="preserve"> PAGEREF _Toc242962648 \h </w:instrText>
            </w:r>
            <w:r w:rsidRPr="00F06D0C">
              <w:rPr>
                <w:noProof/>
                <w:webHidden/>
              </w:rPr>
            </w:r>
            <w:r w:rsidRPr="00F06D0C">
              <w:rPr>
                <w:noProof/>
                <w:webHidden/>
              </w:rPr>
              <w:fldChar w:fldCharType="separate"/>
            </w:r>
            <w:r w:rsidRPr="00F06D0C">
              <w:rPr>
                <w:noProof/>
                <w:webHidden/>
              </w:rPr>
              <w:t>9</w:t>
            </w:r>
            <w:r w:rsidRPr="00F06D0C">
              <w:rPr>
                <w:noProof/>
                <w:webHidden/>
              </w:rPr>
              <w:fldChar w:fldCharType="end"/>
            </w:r>
          </w:hyperlink>
        </w:p>
        <w:p w14:paraId="48A4965F" w14:textId="50C46CE8" w:rsidR="00B70FAF" w:rsidRPr="00F06D0C" w:rsidRDefault="00B70FAF">
          <w:pPr>
            <w:pStyle w:val="Inhopg3"/>
            <w:tabs>
              <w:tab w:val="left" w:pos="12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49" w:history="1">
            <w:r w:rsidRPr="00F06D0C">
              <w:rPr>
                <w:rStyle w:val="Hyperlink"/>
                <w:noProof/>
                <w:lang w:val="en-GB" w:eastAsia="en-US"/>
              </w:rPr>
              <w:t>5.3.2</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eastAsia="en-US"/>
              </w:rPr>
              <w:t>Camera surveillance (CCTV)</w:t>
            </w:r>
            <w:r w:rsidRPr="00F06D0C">
              <w:rPr>
                <w:noProof/>
                <w:webHidden/>
              </w:rPr>
              <w:tab/>
            </w:r>
            <w:r w:rsidRPr="00F06D0C">
              <w:rPr>
                <w:noProof/>
                <w:webHidden/>
              </w:rPr>
              <w:fldChar w:fldCharType="begin"/>
            </w:r>
            <w:r w:rsidRPr="00F06D0C">
              <w:rPr>
                <w:noProof/>
                <w:webHidden/>
              </w:rPr>
              <w:instrText xml:space="preserve"> PAGEREF _Toc242962649 \h </w:instrText>
            </w:r>
            <w:r w:rsidRPr="00F06D0C">
              <w:rPr>
                <w:noProof/>
                <w:webHidden/>
              </w:rPr>
            </w:r>
            <w:r w:rsidRPr="00F06D0C">
              <w:rPr>
                <w:noProof/>
                <w:webHidden/>
              </w:rPr>
              <w:fldChar w:fldCharType="separate"/>
            </w:r>
            <w:r w:rsidRPr="00F06D0C">
              <w:rPr>
                <w:noProof/>
                <w:webHidden/>
              </w:rPr>
              <w:t>10</w:t>
            </w:r>
            <w:r w:rsidRPr="00F06D0C">
              <w:rPr>
                <w:noProof/>
                <w:webHidden/>
              </w:rPr>
              <w:fldChar w:fldCharType="end"/>
            </w:r>
          </w:hyperlink>
        </w:p>
        <w:p w14:paraId="6D2996E5" w14:textId="0E2B6FEC"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0" w:history="1">
            <w:r w:rsidRPr="00F06D0C">
              <w:rPr>
                <w:rStyle w:val="Hyperlink"/>
                <w:noProof/>
                <w:lang w:val="en-GB"/>
              </w:rPr>
              <w:t>6</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Deletion and blocking of personal data</w:t>
            </w:r>
            <w:r w:rsidRPr="00F06D0C">
              <w:rPr>
                <w:noProof/>
                <w:webHidden/>
              </w:rPr>
              <w:tab/>
            </w:r>
            <w:r w:rsidRPr="00F06D0C">
              <w:rPr>
                <w:noProof/>
                <w:webHidden/>
              </w:rPr>
              <w:fldChar w:fldCharType="begin"/>
            </w:r>
            <w:r w:rsidRPr="00F06D0C">
              <w:rPr>
                <w:noProof/>
                <w:webHidden/>
              </w:rPr>
              <w:instrText xml:space="preserve"> PAGEREF _Toc242962650 \h </w:instrText>
            </w:r>
            <w:r w:rsidRPr="00F06D0C">
              <w:rPr>
                <w:noProof/>
                <w:webHidden/>
              </w:rPr>
            </w:r>
            <w:r w:rsidRPr="00F06D0C">
              <w:rPr>
                <w:noProof/>
                <w:webHidden/>
              </w:rPr>
              <w:fldChar w:fldCharType="separate"/>
            </w:r>
            <w:r w:rsidRPr="00F06D0C">
              <w:rPr>
                <w:noProof/>
                <w:webHidden/>
              </w:rPr>
              <w:t>11</w:t>
            </w:r>
            <w:r w:rsidRPr="00F06D0C">
              <w:rPr>
                <w:noProof/>
                <w:webHidden/>
              </w:rPr>
              <w:fldChar w:fldCharType="end"/>
            </w:r>
          </w:hyperlink>
        </w:p>
        <w:p w14:paraId="6F8ECDF8" w14:textId="1EE7CB42"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1" w:history="1">
            <w:r w:rsidRPr="00F06D0C">
              <w:rPr>
                <w:rStyle w:val="Hyperlink"/>
                <w:noProof/>
                <w:lang w:val="en-GB"/>
              </w:rPr>
              <w:t>7</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Security of your data</w:t>
            </w:r>
            <w:r w:rsidRPr="00F06D0C">
              <w:rPr>
                <w:noProof/>
                <w:webHidden/>
              </w:rPr>
              <w:tab/>
            </w:r>
            <w:r w:rsidRPr="00F06D0C">
              <w:rPr>
                <w:noProof/>
                <w:webHidden/>
              </w:rPr>
              <w:fldChar w:fldCharType="begin"/>
            </w:r>
            <w:r w:rsidRPr="00F06D0C">
              <w:rPr>
                <w:noProof/>
                <w:webHidden/>
              </w:rPr>
              <w:instrText xml:space="preserve"> PAGEREF _Toc242962651 \h </w:instrText>
            </w:r>
            <w:r w:rsidRPr="00F06D0C">
              <w:rPr>
                <w:noProof/>
                <w:webHidden/>
              </w:rPr>
            </w:r>
            <w:r w:rsidRPr="00F06D0C">
              <w:rPr>
                <w:noProof/>
                <w:webHidden/>
              </w:rPr>
              <w:fldChar w:fldCharType="separate"/>
            </w:r>
            <w:r w:rsidRPr="00F06D0C">
              <w:rPr>
                <w:noProof/>
                <w:webHidden/>
              </w:rPr>
              <w:t>11</w:t>
            </w:r>
            <w:r w:rsidRPr="00F06D0C">
              <w:rPr>
                <w:noProof/>
                <w:webHidden/>
              </w:rPr>
              <w:fldChar w:fldCharType="end"/>
            </w:r>
          </w:hyperlink>
        </w:p>
        <w:p w14:paraId="548089D2" w14:textId="29FE8AC2" w:rsidR="00B70FAF" w:rsidRPr="00F06D0C" w:rsidRDefault="00B70FAF">
          <w:pPr>
            <w:pStyle w:val="Inhopg1"/>
            <w:tabs>
              <w:tab w:val="left" w:pos="400"/>
              <w:tab w:val="right" w:leader="dot" w:pos="9396"/>
            </w:tabs>
            <w:rPr>
              <w:rFonts w:asciiTheme="minorHAnsi" w:eastAsiaTheme="minorEastAsia" w:hAnsiTheme="minorHAnsi" w:cstheme="minorBidi"/>
              <w:noProof/>
              <w:snapToGrid/>
              <w:kern w:val="2"/>
              <w:sz w:val="24"/>
              <w:szCs w:val="24"/>
              <w14:ligatures w14:val="standardContextual"/>
            </w:rPr>
          </w:pPr>
          <w:hyperlink w:anchor="_Toc242962652" w:history="1">
            <w:r w:rsidRPr="00F06D0C">
              <w:rPr>
                <w:rStyle w:val="Hyperlink"/>
                <w:noProof/>
                <w:lang w:val="en-GB"/>
              </w:rPr>
              <w:t>8</w:t>
            </w:r>
            <w:r w:rsidRPr="00F06D0C">
              <w:rPr>
                <w:rFonts w:asciiTheme="minorHAnsi" w:eastAsiaTheme="minorEastAsia" w:hAnsiTheme="minorHAnsi" w:cstheme="minorBidi"/>
                <w:noProof/>
                <w:snapToGrid/>
                <w:kern w:val="2"/>
                <w:sz w:val="24"/>
                <w:szCs w:val="24"/>
                <w14:ligatures w14:val="standardContextual"/>
              </w:rPr>
              <w:tab/>
            </w:r>
            <w:r w:rsidRPr="00F06D0C">
              <w:rPr>
                <w:rStyle w:val="Hyperlink"/>
                <w:noProof/>
                <w:lang w:val="en-GB"/>
              </w:rPr>
              <w:t>Rights of data subjects</w:t>
            </w:r>
            <w:r w:rsidRPr="00F06D0C">
              <w:rPr>
                <w:noProof/>
                <w:webHidden/>
              </w:rPr>
              <w:tab/>
            </w:r>
            <w:r w:rsidRPr="00F06D0C">
              <w:rPr>
                <w:noProof/>
                <w:webHidden/>
              </w:rPr>
              <w:fldChar w:fldCharType="begin"/>
            </w:r>
            <w:r w:rsidRPr="00F06D0C">
              <w:rPr>
                <w:noProof/>
                <w:webHidden/>
              </w:rPr>
              <w:instrText xml:space="preserve"> PAGEREF _Toc242962652 \h </w:instrText>
            </w:r>
            <w:r w:rsidRPr="00F06D0C">
              <w:rPr>
                <w:noProof/>
                <w:webHidden/>
              </w:rPr>
            </w:r>
            <w:r w:rsidRPr="00F06D0C">
              <w:rPr>
                <w:noProof/>
                <w:webHidden/>
              </w:rPr>
              <w:fldChar w:fldCharType="separate"/>
            </w:r>
            <w:r w:rsidRPr="00F06D0C">
              <w:rPr>
                <w:noProof/>
                <w:webHidden/>
              </w:rPr>
              <w:t>11</w:t>
            </w:r>
            <w:r w:rsidRPr="00F06D0C">
              <w:rPr>
                <w:noProof/>
                <w:webHidden/>
              </w:rPr>
              <w:fldChar w:fldCharType="end"/>
            </w:r>
          </w:hyperlink>
        </w:p>
        <w:p w14:paraId="410D5ED2" w14:textId="62341853" w:rsidR="00983860" w:rsidRPr="00F06D0C" w:rsidRDefault="00983860">
          <w:pPr>
            <w:rPr>
              <w:lang w:val="en-GB"/>
            </w:rPr>
          </w:pPr>
          <w:r w:rsidRPr="00F06D0C">
            <w:rPr>
              <w:b/>
              <w:bCs/>
              <w:lang w:val="en-GB"/>
            </w:rPr>
            <w:fldChar w:fldCharType="end"/>
          </w:r>
        </w:p>
      </w:sdtContent>
    </w:sdt>
    <w:p w14:paraId="410D5ED3" w14:textId="77777777" w:rsidR="0041734A" w:rsidRPr="00F06D0C" w:rsidRDefault="0041734A">
      <w:pPr>
        <w:widowControl/>
        <w:spacing w:after="160" w:line="259" w:lineRule="auto"/>
        <w:rPr>
          <w:lang w:val="en-GB"/>
        </w:rPr>
      </w:pPr>
      <w:r w:rsidRPr="00F06D0C">
        <w:rPr>
          <w:lang w:val="en-GB"/>
        </w:rPr>
        <w:br w:type="page"/>
      </w:r>
    </w:p>
    <w:p w14:paraId="410D5ED4" w14:textId="0539CED9" w:rsidR="00062F2A" w:rsidRPr="00F06D0C" w:rsidRDefault="0041734A" w:rsidP="0041734A">
      <w:pPr>
        <w:pStyle w:val="Kop1"/>
        <w:rPr>
          <w:lang w:val="en-GB"/>
        </w:rPr>
      </w:pPr>
      <w:bookmarkStart w:id="0" w:name="_Toc242962634"/>
      <w:r w:rsidRPr="00F06D0C">
        <w:rPr>
          <w:lang w:val="en-GB"/>
        </w:rPr>
        <w:lastRenderedPageBreak/>
        <w:t>In</w:t>
      </w:r>
      <w:r w:rsidR="00144493" w:rsidRPr="00F06D0C">
        <w:rPr>
          <w:lang w:val="en-GB"/>
        </w:rPr>
        <w:t>troduction</w:t>
      </w:r>
      <w:bookmarkEnd w:id="0"/>
    </w:p>
    <w:p w14:paraId="19A09AFB" w14:textId="77777777" w:rsidR="00B55964" w:rsidRPr="00F06D0C" w:rsidRDefault="00B55964" w:rsidP="00B55964">
      <w:pPr>
        <w:rPr>
          <w:lang w:val="en-GB" w:eastAsia="en-US"/>
        </w:rPr>
      </w:pPr>
      <w:r w:rsidRPr="00F06D0C">
        <w:rPr>
          <w:lang w:val="en-GB" w:eastAsia="en-US"/>
        </w:rPr>
        <w:t xml:space="preserve">The management of the De Jong companies, hereinafter referred to as De Jong, attaches great importance to the privacy of its employees, visitors, suppliers and customers. </w:t>
      </w:r>
    </w:p>
    <w:p w14:paraId="41665731" w14:textId="77777777" w:rsidR="00B55964" w:rsidRPr="00F06D0C" w:rsidRDefault="00B55964" w:rsidP="00B55964">
      <w:pPr>
        <w:rPr>
          <w:lang w:val="en-GB" w:eastAsia="en-US"/>
        </w:rPr>
      </w:pPr>
      <w:r w:rsidRPr="00F06D0C">
        <w:rPr>
          <w:lang w:val="en-GB" w:eastAsia="en-US"/>
        </w:rPr>
        <w:t>The processing of privacy-sensitive data, such as name, address, e-mail address or telephone number, must therefore meet the conditions set out in the European Data Protection Directive (GDPR) and in the General Data Protection Regulation (GDPR).</w:t>
      </w:r>
    </w:p>
    <w:p w14:paraId="410D5ED8" w14:textId="0E2BBBA2" w:rsidR="00E434E0" w:rsidRPr="00F06D0C" w:rsidRDefault="00B55964" w:rsidP="00B55964">
      <w:pPr>
        <w:rPr>
          <w:lang w:val="en-GB" w:eastAsia="en-US"/>
        </w:rPr>
      </w:pPr>
      <w:r w:rsidRPr="00F06D0C">
        <w:rPr>
          <w:lang w:val="en-GB" w:eastAsia="en-US"/>
        </w:rPr>
        <w:t>By means of this statement, De Jong wants to provide information about which data is processed by De Jong and what the reason for this data processing is. In addition, De Jong wants to use this statement to indicate the rights of persons whose data are processed by De Jong</w:t>
      </w:r>
      <w:r w:rsidR="00E434E0" w:rsidRPr="00F06D0C">
        <w:rPr>
          <w:lang w:val="en-GB" w:eastAsia="en-US"/>
        </w:rPr>
        <w:t>.</w:t>
      </w:r>
    </w:p>
    <w:p w14:paraId="410D5ED9" w14:textId="194D8E6A" w:rsidR="0041734A" w:rsidRPr="00F06D0C" w:rsidRDefault="0041734A" w:rsidP="0041734A">
      <w:pPr>
        <w:pStyle w:val="Kop1"/>
        <w:rPr>
          <w:lang w:val="en-GB"/>
        </w:rPr>
      </w:pPr>
      <w:bookmarkStart w:id="1" w:name="_Toc242962635"/>
      <w:r w:rsidRPr="00F06D0C">
        <w:rPr>
          <w:lang w:val="en-GB"/>
        </w:rPr>
        <w:t>Definiti</w:t>
      </w:r>
      <w:r w:rsidR="00F875F1" w:rsidRPr="00F06D0C">
        <w:rPr>
          <w:lang w:val="en-GB"/>
        </w:rPr>
        <w:t>on</w:t>
      </w:r>
      <w:r w:rsidRPr="00F06D0C">
        <w:rPr>
          <w:lang w:val="en-GB"/>
        </w:rPr>
        <w:t>s</w:t>
      </w:r>
      <w:bookmarkEnd w:id="1"/>
    </w:p>
    <w:p w14:paraId="410D5EDA" w14:textId="08F168D7" w:rsidR="0041734A" w:rsidRPr="00F06D0C" w:rsidRDefault="00822E67" w:rsidP="0041734A">
      <w:pPr>
        <w:rPr>
          <w:lang w:val="en-GB" w:eastAsia="en-US"/>
        </w:rPr>
      </w:pPr>
      <w:r w:rsidRPr="00F06D0C">
        <w:rPr>
          <w:lang w:val="en-GB" w:eastAsia="en-US"/>
        </w:rPr>
        <w:t xml:space="preserve">To ensure that this statement is clearly understandable for everyone, </w:t>
      </w:r>
      <w:proofErr w:type="gramStart"/>
      <w:r w:rsidRPr="00F06D0C">
        <w:rPr>
          <w:lang w:val="en-GB" w:eastAsia="en-US"/>
        </w:rPr>
        <w:t>a number of</w:t>
      </w:r>
      <w:proofErr w:type="gramEnd"/>
      <w:r w:rsidRPr="00F06D0C">
        <w:rPr>
          <w:lang w:val="en-GB" w:eastAsia="en-US"/>
        </w:rPr>
        <w:t xml:space="preserve"> definitions are given below for terms from the GDPR used in this document</w:t>
      </w:r>
      <w:r w:rsidR="006B60D3" w:rsidRPr="00F06D0C">
        <w:rPr>
          <w:lang w:val="en-GB" w:eastAsia="en-US"/>
        </w:rPr>
        <w:t>:</w:t>
      </w:r>
    </w:p>
    <w:tbl>
      <w:tblPr>
        <w:tblStyle w:val="Tabelraster"/>
        <w:tblW w:w="0" w:type="auto"/>
        <w:tblLook w:val="04A0" w:firstRow="1" w:lastRow="0" w:firstColumn="1" w:lastColumn="0" w:noHBand="0" w:noVBand="1"/>
      </w:tblPr>
      <w:tblGrid>
        <w:gridCol w:w="2961"/>
        <w:gridCol w:w="6435"/>
      </w:tblGrid>
      <w:tr w:rsidR="00BE4F0E" w:rsidRPr="003F0ADA" w14:paraId="410D5EDD" w14:textId="77777777" w:rsidTr="00BE4F0E">
        <w:trPr>
          <w:cantSplit/>
        </w:trPr>
        <w:tc>
          <w:tcPr>
            <w:tcW w:w="2961" w:type="dxa"/>
          </w:tcPr>
          <w:p w14:paraId="410D5EDB" w14:textId="2791E68D" w:rsidR="00BE4F0E" w:rsidRPr="00F06D0C" w:rsidRDefault="00BE4F0E" w:rsidP="00BE4F0E">
            <w:pPr>
              <w:pStyle w:val="Geenafstand"/>
              <w:rPr>
                <w:lang w:val="en-GB"/>
              </w:rPr>
            </w:pPr>
            <w:r w:rsidRPr="00F06D0C">
              <w:rPr>
                <w:lang w:val="en-GB"/>
              </w:rPr>
              <w:t>Person concerned</w:t>
            </w:r>
          </w:p>
        </w:tc>
        <w:tc>
          <w:tcPr>
            <w:tcW w:w="6435" w:type="dxa"/>
          </w:tcPr>
          <w:p w14:paraId="410D5EDC" w14:textId="5FA6CECA" w:rsidR="00BE4F0E" w:rsidRPr="00F06D0C" w:rsidRDefault="00BE4F0E" w:rsidP="00BE4F0E">
            <w:pPr>
              <w:pStyle w:val="Geenafstand"/>
              <w:rPr>
                <w:lang w:val="en-GB"/>
              </w:rPr>
            </w:pPr>
            <w:r w:rsidRPr="00F06D0C">
              <w:rPr>
                <w:lang w:val="en-GB"/>
              </w:rPr>
              <w:t>The identified or identifiable natural person to whom the data relates.</w:t>
            </w:r>
          </w:p>
        </w:tc>
      </w:tr>
      <w:tr w:rsidR="00BE4F0E" w:rsidRPr="003F0ADA" w14:paraId="410D5EE0" w14:textId="77777777" w:rsidTr="00BE4F0E">
        <w:trPr>
          <w:cantSplit/>
        </w:trPr>
        <w:tc>
          <w:tcPr>
            <w:tcW w:w="2961" w:type="dxa"/>
          </w:tcPr>
          <w:p w14:paraId="410D5EDE" w14:textId="56DC8A09" w:rsidR="00BE4F0E" w:rsidRPr="00F06D0C" w:rsidRDefault="00BE4F0E" w:rsidP="00BE4F0E">
            <w:pPr>
              <w:pStyle w:val="Geenafstand"/>
              <w:rPr>
                <w:lang w:val="en-GB"/>
              </w:rPr>
            </w:pPr>
            <w:r w:rsidRPr="00F06D0C">
              <w:rPr>
                <w:lang w:val="en-GB"/>
              </w:rPr>
              <w:t>Supervisory authority concerned</w:t>
            </w:r>
          </w:p>
        </w:tc>
        <w:tc>
          <w:tcPr>
            <w:tcW w:w="6435" w:type="dxa"/>
          </w:tcPr>
          <w:p w14:paraId="07CCEE37" w14:textId="77777777" w:rsidR="00BE4F0E" w:rsidRPr="00F06D0C" w:rsidRDefault="00BE4F0E" w:rsidP="00BE4F0E">
            <w:pPr>
              <w:pStyle w:val="Geenafstand"/>
              <w:rPr>
                <w:lang w:val="en-GB"/>
              </w:rPr>
            </w:pPr>
            <w:r w:rsidRPr="00F06D0C">
              <w:rPr>
                <w:lang w:val="en-GB"/>
              </w:rPr>
              <w:t xml:space="preserve">A supervisory authority involved in the processing of personal data because: </w:t>
            </w:r>
          </w:p>
          <w:p w14:paraId="5BDB6EB9" w14:textId="77777777" w:rsidR="00BE4F0E" w:rsidRPr="00F06D0C" w:rsidRDefault="00BE4F0E" w:rsidP="00BE4F0E">
            <w:pPr>
              <w:pStyle w:val="Geenafstand"/>
              <w:rPr>
                <w:lang w:val="en-GB"/>
              </w:rPr>
            </w:pPr>
            <w:r w:rsidRPr="00F06D0C">
              <w:rPr>
                <w:lang w:val="en-GB"/>
              </w:rPr>
              <w:t xml:space="preserve">(a) the controller or processor is established on the territory of the Member State of that supervisory authority; </w:t>
            </w:r>
          </w:p>
          <w:p w14:paraId="0C3398A2" w14:textId="77777777" w:rsidR="00BE4F0E" w:rsidRPr="00F06D0C" w:rsidRDefault="00BE4F0E" w:rsidP="00BE4F0E">
            <w:pPr>
              <w:pStyle w:val="Geenafstand"/>
              <w:rPr>
                <w:lang w:val="en-GB"/>
              </w:rPr>
            </w:pPr>
            <w:r w:rsidRPr="00F06D0C">
              <w:rPr>
                <w:lang w:val="en-GB"/>
              </w:rPr>
              <w:t xml:space="preserve">(b) data subjects residing in the Member State of that supervisory authority are or are likely to be substantially affected by the processing; or </w:t>
            </w:r>
          </w:p>
          <w:p w14:paraId="410D5EDF" w14:textId="32734822" w:rsidR="00BE4F0E" w:rsidRPr="00F06D0C" w:rsidRDefault="00BE4F0E" w:rsidP="00BE4F0E">
            <w:pPr>
              <w:pStyle w:val="Geenafstand"/>
              <w:rPr>
                <w:lang w:val="en-GB"/>
              </w:rPr>
            </w:pPr>
            <w:r w:rsidRPr="00F06D0C">
              <w:rPr>
                <w:lang w:val="en-GB"/>
              </w:rPr>
              <w:t>(c) a complaint has been lodged with that supervisory authority.</w:t>
            </w:r>
          </w:p>
        </w:tc>
      </w:tr>
      <w:tr w:rsidR="00BE4F0E" w:rsidRPr="003F0ADA" w14:paraId="410D5EE3" w14:textId="77777777" w:rsidTr="00BE4F0E">
        <w:trPr>
          <w:cantSplit/>
        </w:trPr>
        <w:tc>
          <w:tcPr>
            <w:tcW w:w="2961" w:type="dxa"/>
          </w:tcPr>
          <w:p w14:paraId="410D5EE1" w14:textId="09257303" w:rsidR="00BE4F0E" w:rsidRPr="00F06D0C" w:rsidRDefault="00BE4F0E" w:rsidP="00BE4F0E">
            <w:pPr>
              <w:pStyle w:val="Geenafstand"/>
              <w:rPr>
                <w:lang w:val="en-GB"/>
              </w:rPr>
            </w:pPr>
            <w:r w:rsidRPr="00F06D0C">
              <w:rPr>
                <w:lang w:val="en-GB"/>
              </w:rPr>
              <w:t>Data breach</w:t>
            </w:r>
          </w:p>
        </w:tc>
        <w:tc>
          <w:tcPr>
            <w:tcW w:w="6435" w:type="dxa"/>
          </w:tcPr>
          <w:p w14:paraId="410D5EE2" w14:textId="06F501A8" w:rsidR="00BE4F0E" w:rsidRPr="00F06D0C" w:rsidRDefault="00BE4F0E" w:rsidP="00BE4F0E">
            <w:pPr>
              <w:pStyle w:val="Geenafstand"/>
              <w:rPr>
                <w:lang w:val="en-GB"/>
              </w:rPr>
            </w:pPr>
            <w:r w:rsidRPr="00F06D0C">
              <w:rPr>
                <w:lang w:val="en-GB"/>
              </w:rPr>
              <w:t>A breach of security that accidentally or unlawfully results in the destruction, loss, alteration, unauthorised disclosure of, or access to, transmitted, stored or otherwise processed data.</w:t>
            </w:r>
          </w:p>
        </w:tc>
      </w:tr>
      <w:tr w:rsidR="00BE4F0E" w:rsidRPr="003F0ADA" w14:paraId="410D5EE6" w14:textId="77777777" w:rsidTr="00BE4F0E">
        <w:trPr>
          <w:cantSplit/>
        </w:trPr>
        <w:tc>
          <w:tcPr>
            <w:tcW w:w="2961" w:type="dxa"/>
          </w:tcPr>
          <w:p w14:paraId="410D5EE4" w14:textId="30375F23" w:rsidR="00BE4F0E" w:rsidRPr="00F06D0C" w:rsidRDefault="00BE4F0E" w:rsidP="00BE4F0E">
            <w:pPr>
              <w:pStyle w:val="Geenafstand"/>
              <w:rPr>
                <w:lang w:val="en-GB"/>
              </w:rPr>
            </w:pPr>
            <w:r w:rsidRPr="00F06D0C">
              <w:rPr>
                <w:lang w:val="en-GB"/>
              </w:rPr>
              <w:t>Third</w:t>
            </w:r>
          </w:p>
        </w:tc>
        <w:tc>
          <w:tcPr>
            <w:tcW w:w="6435" w:type="dxa"/>
          </w:tcPr>
          <w:p w14:paraId="410D5EE5" w14:textId="3E5A3136" w:rsidR="00BE4F0E" w:rsidRPr="00F06D0C" w:rsidRDefault="00BE4F0E" w:rsidP="00BE4F0E">
            <w:pPr>
              <w:pStyle w:val="Geenafstand"/>
              <w:rPr>
                <w:lang w:val="en-GB"/>
              </w:rPr>
            </w:pPr>
            <w:r w:rsidRPr="00F06D0C">
              <w:rPr>
                <w:lang w:val="en-GB"/>
              </w:rPr>
              <w:t>A natural or legal person, public authority, agency or other body, not being the data subject, the controller, the processor, nor the persons authorised to process the personal data under the direct authority of the controller or processor.</w:t>
            </w:r>
          </w:p>
        </w:tc>
      </w:tr>
      <w:tr w:rsidR="00BE4F0E" w:rsidRPr="003F0ADA" w14:paraId="410D5EE9" w14:textId="77777777" w:rsidTr="00BE4F0E">
        <w:trPr>
          <w:cantSplit/>
        </w:trPr>
        <w:tc>
          <w:tcPr>
            <w:tcW w:w="2961" w:type="dxa"/>
          </w:tcPr>
          <w:p w14:paraId="410D5EE7" w14:textId="2982C8E6" w:rsidR="00BE4F0E" w:rsidRPr="00F06D0C" w:rsidRDefault="00BE4F0E" w:rsidP="00BE4F0E">
            <w:pPr>
              <w:pStyle w:val="Geenafstand"/>
              <w:rPr>
                <w:lang w:val="en-GB"/>
              </w:rPr>
            </w:pPr>
            <w:r w:rsidRPr="00F06D0C">
              <w:rPr>
                <w:lang w:val="en-GB"/>
              </w:rPr>
              <w:t>Health data</w:t>
            </w:r>
          </w:p>
        </w:tc>
        <w:tc>
          <w:tcPr>
            <w:tcW w:w="6435" w:type="dxa"/>
          </w:tcPr>
          <w:p w14:paraId="410D5EE8" w14:textId="5CA9C062" w:rsidR="00BE4F0E" w:rsidRPr="00F06D0C" w:rsidRDefault="00BE4F0E" w:rsidP="00BE4F0E">
            <w:pPr>
              <w:pStyle w:val="Geenafstand"/>
              <w:rPr>
                <w:lang w:val="en-GB"/>
              </w:rPr>
            </w:pPr>
            <w:r w:rsidRPr="00F06D0C">
              <w:rPr>
                <w:lang w:val="en-GB"/>
              </w:rPr>
              <w:t>Personal data relating to the physical or mental health of a natural person, including data on health services provided that provide information about his state of health.</w:t>
            </w:r>
          </w:p>
        </w:tc>
      </w:tr>
      <w:tr w:rsidR="00BE4F0E" w:rsidRPr="003F0ADA" w14:paraId="410D5EEC" w14:textId="77777777" w:rsidTr="00BE4F0E">
        <w:trPr>
          <w:cantSplit/>
        </w:trPr>
        <w:tc>
          <w:tcPr>
            <w:tcW w:w="2961" w:type="dxa"/>
          </w:tcPr>
          <w:p w14:paraId="410D5EEA" w14:textId="5F1D3E7B" w:rsidR="00BE4F0E" w:rsidRPr="00F06D0C" w:rsidRDefault="00BE4F0E" w:rsidP="00BE4F0E">
            <w:pPr>
              <w:pStyle w:val="Geenafstand"/>
              <w:rPr>
                <w:lang w:val="en-GB"/>
              </w:rPr>
            </w:pPr>
            <w:r w:rsidRPr="00F06D0C">
              <w:rPr>
                <w:lang w:val="en-GB"/>
              </w:rPr>
              <w:t>Genetic data</w:t>
            </w:r>
          </w:p>
        </w:tc>
        <w:tc>
          <w:tcPr>
            <w:tcW w:w="6435" w:type="dxa"/>
          </w:tcPr>
          <w:p w14:paraId="410D5EEB" w14:textId="20C73DE8" w:rsidR="00BE4F0E" w:rsidRPr="00F06D0C" w:rsidRDefault="00BE4F0E" w:rsidP="00BE4F0E">
            <w:pPr>
              <w:pStyle w:val="Geenafstand"/>
              <w:rPr>
                <w:lang w:val="en-GB"/>
              </w:rPr>
            </w:pPr>
            <w:r w:rsidRPr="00F06D0C">
              <w:rPr>
                <w:lang w:val="en-GB"/>
              </w:rPr>
              <w:t xml:space="preserve">Personal data relating to the inherited or acquired genetic characteristics of a natural person that provide unique information about the physiology or health of that natural person and that result </w:t>
            </w:r>
            <w:proofErr w:type="gramStart"/>
            <w:r w:rsidRPr="00F06D0C">
              <w:rPr>
                <w:lang w:val="en-GB"/>
              </w:rPr>
              <w:t>in particular from</w:t>
            </w:r>
            <w:proofErr w:type="gramEnd"/>
            <w:r w:rsidRPr="00F06D0C">
              <w:rPr>
                <w:lang w:val="en-GB"/>
              </w:rPr>
              <w:t xml:space="preserve"> an analysis of a biological sample of that natural person.</w:t>
            </w:r>
          </w:p>
        </w:tc>
      </w:tr>
      <w:tr w:rsidR="00BE4F0E" w:rsidRPr="003F0ADA" w14:paraId="410D5EEF" w14:textId="77777777" w:rsidTr="00BE4F0E">
        <w:trPr>
          <w:cantSplit/>
        </w:trPr>
        <w:tc>
          <w:tcPr>
            <w:tcW w:w="2961" w:type="dxa"/>
          </w:tcPr>
          <w:p w14:paraId="410D5EED" w14:textId="6027F186" w:rsidR="00BE4F0E" w:rsidRPr="00F06D0C" w:rsidRDefault="00BE4F0E" w:rsidP="00BE4F0E">
            <w:pPr>
              <w:pStyle w:val="Geenafstand"/>
              <w:rPr>
                <w:lang w:val="en-GB"/>
              </w:rPr>
            </w:pPr>
            <w:r w:rsidRPr="00F06D0C">
              <w:rPr>
                <w:lang w:val="en-GB"/>
              </w:rPr>
              <w:t>Personal data breach</w:t>
            </w:r>
          </w:p>
        </w:tc>
        <w:tc>
          <w:tcPr>
            <w:tcW w:w="6435" w:type="dxa"/>
          </w:tcPr>
          <w:p w14:paraId="410D5EEE" w14:textId="27B10C97" w:rsidR="00BE4F0E" w:rsidRPr="00F06D0C" w:rsidRDefault="00BE4F0E" w:rsidP="00BE4F0E">
            <w:pPr>
              <w:pStyle w:val="Geenafstand"/>
              <w:rPr>
                <w:lang w:val="en-GB"/>
              </w:rPr>
            </w:pPr>
            <w:r w:rsidRPr="00F06D0C">
              <w:rPr>
                <w:lang w:val="en-GB"/>
              </w:rPr>
              <w:t>A breach of security that accidentally or unlawfully results in the destruction, loss, alteration, unauthorised disclosure of, or access to, transmitted, stored or otherwise processed data.</w:t>
            </w:r>
          </w:p>
        </w:tc>
      </w:tr>
      <w:tr w:rsidR="00BE4F0E" w:rsidRPr="003F0ADA" w14:paraId="410D5EF2" w14:textId="77777777" w:rsidTr="00BE4F0E">
        <w:trPr>
          <w:cantSplit/>
        </w:trPr>
        <w:tc>
          <w:tcPr>
            <w:tcW w:w="2961" w:type="dxa"/>
          </w:tcPr>
          <w:p w14:paraId="410D5EF0" w14:textId="0BA6E323" w:rsidR="00BE4F0E" w:rsidRPr="00F06D0C" w:rsidRDefault="00BE4F0E" w:rsidP="00BE4F0E">
            <w:pPr>
              <w:pStyle w:val="Geenafstand"/>
              <w:rPr>
                <w:lang w:val="en-GB"/>
              </w:rPr>
            </w:pPr>
            <w:r w:rsidRPr="00F06D0C">
              <w:rPr>
                <w:lang w:val="en-GB"/>
              </w:rPr>
              <w:t>Natural person</w:t>
            </w:r>
          </w:p>
        </w:tc>
        <w:tc>
          <w:tcPr>
            <w:tcW w:w="6435" w:type="dxa"/>
          </w:tcPr>
          <w:p w14:paraId="410D5EF1" w14:textId="5460803F" w:rsidR="00BE4F0E" w:rsidRPr="00F06D0C" w:rsidRDefault="00BE4F0E" w:rsidP="00BE4F0E">
            <w:pPr>
              <w:pStyle w:val="Geenafstand"/>
              <w:rPr>
                <w:lang w:val="en-GB"/>
              </w:rPr>
            </w:pPr>
            <w:r w:rsidRPr="00F06D0C">
              <w:rPr>
                <w:lang w:val="en-GB"/>
              </w:rPr>
              <w:t>Man, as a subject of rights and bearer of duties, as opposed to the legal person.</w:t>
            </w:r>
          </w:p>
        </w:tc>
      </w:tr>
      <w:tr w:rsidR="00BE4F0E" w:rsidRPr="003F0ADA" w14:paraId="410D5EF5" w14:textId="77777777" w:rsidTr="00BE4F0E">
        <w:trPr>
          <w:cantSplit/>
        </w:trPr>
        <w:tc>
          <w:tcPr>
            <w:tcW w:w="2961" w:type="dxa"/>
          </w:tcPr>
          <w:p w14:paraId="410D5EF3" w14:textId="407F07DD" w:rsidR="00BE4F0E" w:rsidRPr="00F06D0C" w:rsidRDefault="00BE4F0E" w:rsidP="00BE4F0E">
            <w:pPr>
              <w:pStyle w:val="Geenafstand"/>
              <w:rPr>
                <w:lang w:val="en-GB"/>
              </w:rPr>
            </w:pPr>
            <w:r w:rsidRPr="00F06D0C">
              <w:rPr>
                <w:lang w:val="en-GB"/>
              </w:rPr>
              <w:lastRenderedPageBreak/>
              <w:t>Personal data</w:t>
            </w:r>
          </w:p>
        </w:tc>
        <w:tc>
          <w:tcPr>
            <w:tcW w:w="6435" w:type="dxa"/>
          </w:tcPr>
          <w:p w14:paraId="410D5EF4" w14:textId="6FD01313" w:rsidR="00BE4F0E" w:rsidRPr="00F06D0C" w:rsidRDefault="00BE4F0E" w:rsidP="00BE4F0E">
            <w:pPr>
              <w:pStyle w:val="Geenafstand"/>
              <w:rPr>
                <w:lang w:val="en-GB"/>
              </w:rPr>
            </w:pPr>
            <w:r w:rsidRPr="00F06D0C">
              <w:rPr>
                <w:lang w:val="en-GB"/>
              </w:rPr>
              <w:t>Any information about an identified or identifiable natural person ("the data subject"); an identifiable natural person is one who can be identified, directly or indirectly, in particular by reference to an identifier such as a name, an identification number, location data, an online identifier or to one or more elements characteristic of the physical, physiological, genetic, mental, economic, cultural or social identity of that natural person.</w:t>
            </w:r>
          </w:p>
        </w:tc>
      </w:tr>
      <w:tr w:rsidR="00B87E9D" w:rsidRPr="003F0ADA" w14:paraId="410D5EF8" w14:textId="77777777" w:rsidTr="00BE4F0E">
        <w:trPr>
          <w:cantSplit/>
        </w:trPr>
        <w:tc>
          <w:tcPr>
            <w:tcW w:w="2961" w:type="dxa"/>
          </w:tcPr>
          <w:p w14:paraId="410D5EF6" w14:textId="3E544E62" w:rsidR="00B87E9D" w:rsidRPr="00F06D0C" w:rsidRDefault="00B87E9D" w:rsidP="00B87E9D">
            <w:pPr>
              <w:pStyle w:val="Geenafstand"/>
              <w:rPr>
                <w:lang w:val="en-GB"/>
              </w:rPr>
            </w:pPr>
            <w:r w:rsidRPr="00F06D0C">
              <w:rPr>
                <w:lang w:val="en-GB"/>
              </w:rPr>
              <w:t>Profiling</w:t>
            </w:r>
          </w:p>
        </w:tc>
        <w:tc>
          <w:tcPr>
            <w:tcW w:w="6435" w:type="dxa"/>
          </w:tcPr>
          <w:p w14:paraId="410D5EF7" w14:textId="67FFBD75" w:rsidR="00B87E9D" w:rsidRPr="00F06D0C" w:rsidRDefault="00B87E9D" w:rsidP="00B87E9D">
            <w:pPr>
              <w:pStyle w:val="Geenafstand"/>
              <w:rPr>
                <w:lang w:val="en-GB"/>
              </w:rPr>
            </w:pPr>
            <w:r w:rsidRPr="00F06D0C">
              <w:rPr>
                <w:lang w:val="en-GB"/>
              </w:rPr>
              <w:t>Any form of automated processing of personal data which involves the evaluation of certain personal aspects of a natural person on the basis of personal data, in particular with a view to analysing or predicting his or her professional performance, economic situation, health, personal preferences, interests, reliability, behaviour, location or movements.</w:t>
            </w:r>
          </w:p>
        </w:tc>
      </w:tr>
      <w:tr w:rsidR="00AD19C7" w:rsidRPr="003F0ADA" w14:paraId="410D5EFB" w14:textId="77777777" w:rsidTr="00BE4F0E">
        <w:trPr>
          <w:cantSplit/>
        </w:trPr>
        <w:tc>
          <w:tcPr>
            <w:tcW w:w="2961" w:type="dxa"/>
          </w:tcPr>
          <w:p w14:paraId="410D5EF9" w14:textId="2D1AFE30" w:rsidR="00AD19C7" w:rsidRPr="00F06D0C" w:rsidRDefault="00AD19C7" w:rsidP="00AD19C7">
            <w:pPr>
              <w:pStyle w:val="Geenafstand"/>
              <w:rPr>
                <w:lang w:val="en-GB"/>
              </w:rPr>
            </w:pPr>
            <w:r w:rsidRPr="00F06D0C">
              <w:rPr>
                <w:lang w:val="en-GB"/>
              </w:rPr>
              <w:t>Legal person</w:t>
            </w:r>
          </w:p>
        </w:tc>
        <w:tc>
          <w:tcPr>
            <w:tcW w:w="6435" w:type="dxa"/>
          </w:tcPr>
          <w:p w14:paraId="410D5EFA" w14:textId="564CB07A" w:rsidR="00AD19C7" w:rsidRPr="00F06D0C" w:rsidRDefault="00AD19C7" w:rsidP="00AD19C7">
            <w:pPr>
              <w:pStyle w:val="Geenafstand"/>
              <w:rPr>
                <w:lang w:val="en-GB"/>
              </w:rPr>
            </w:pPr>
            <w:r w:rsidRPr="00F06D0C">
              <w:rPr>
                <w:lang w:val="en-GB"/>
              </w:rPr>
              <w:t>Legally regulated types of associations, private and public limited companies, and foundations.</w:t>
            </w:r>
          </w:p>
        </w:tc>
      </w:tr>
      <w:tr w:rsidR="00B52069" w:rsidRPr="003F0ADA" w14:paraId="410D5EFE" w14:textId="77777777" w:rsidTr="00BE4F0E">
        <w:trPr>
          <w:cantSplit/>
        </w:trPr>
        <w:tc>
          <w:tcPr>
            <w:tcW w:w="2961" w:type="dxa"/>
          </w:tcPr>
          <w:p w14:paraId="410D5EFC" w14:textId="07B1649F" w:rsidR="00B52069" w:rsidRPr="00F06D0C" w:rsidRDefault="00B52069" w:rsidP="00B52069">
            <w:pPr>
              <w:pStyle w:val="Geenafstand"/>
              <w:rPr>
                <w:lang w:val="en-GB"/>
              </w:rPr>
            </w:pPr>
            <w:r w:rsidRPr="00F06D0C">
              <w:rPr>
                <w:lang w:val="en-GB"/>
              </w:rPr>
              <w:t>Consent of the data subject</w:t>
            </w:r>
          </w:p>
        </w:tc>
        <w:tc>
          <w:tcPr>
            <w:tcW w:w="6435" w:type="dxa"/>
          </w:tcPr>
          <w:p w14:paraId="410D5EFD" w14:textId="64AD10CB" w:rsidR="00B52069" w:rsidRPr="00F06D0C" w:rsidRDefault="00B52069" w:rsidP="00B52069">
            <w:pPr>
              <w:pStyle w:val="Geenafstand"/>
              <w:rPr>
                <w:lang w:val="en-GB"/>
              </w:rPr>
            </w:pPr>
            <w:r w:rsidRPr="00F06D0C">
              <w:rPr>
                <w:lang w:val="en-GB"/>
              </w:rPr>
              <w:t>Any free, specific, informed, and unambiguous expression of the data subject's wishes by which the data subject accepts, by means of a statement or an unambiguous active act, the processing of personal data concerning him or her.</w:t>
            </w:r>
          </w:p>
        </w:tc>
      </w:tr>
      <w:tr w:rsidR="002B45F0" w:rsidRPr="003F0ADA" w14:paraId="410D5F01" w14:textId="77777777" w:rsidTr="00BE4F0E">
        <w:trPr>
          <w:cantSplit/>
        </w:trPr>
        <w:tc>
          <w:tcPr>
            <w:tcW w:w="2961" w:type="dxa"/>
          </w:tcPr>
          <w:p w14:paraId="410D5EFF" w14:textId="1478FC88" w:rsidR="002B45F0" w:rsidRPr="00F06D0C" w:rsidRDefault="002B45F0" w:rsidP="002B45F0">
            <w:pPr>
              <w:pStyle w:val="Geenafstand"/>
              <w:rPr>
                <w:lang w:val="en-GB"/>
              </w:rPr>
            </w:pPr>
            <w:r w:rsidRPr="00F06D0C">
              <w:rPr>
                <w:lang w:val="en-GB"/>
              </w:rPr>
              <w:t>Supervisory authority</w:t>
            </w:r>
          </w:p>
        </w:tc>
        <w:tc>
          <w:tcPr>
            <w:tcW w:w="6435" w:type="dxa"/>
          </w:tcPr>
          <w:p w14:paraId="410D5F00" w14:textId="0BF09F92" w:rsidR="002B45F0" w:rsidRPr="00F06D0C" w:rsidRDefault="002B45F0" w:rsidP="002B45F0">
            <w:pPr>
              <w:pStyle w:val="Geenafstand"/>
              <w:rPr>
                <w:lang w:val="en-GB"/>
              </w:rPr>
            </w:pPr>
            <w:r w:rsidRPr="00F06D0C">
              <w:rPr>
                <w:lang w:val="en-GB"/>
              </w:rPr>
              <w:t>An independent public authority established by a Member State pursuant to Article 51 GDPR.</w:t>
            </w:r>
          </w:p>
        </w:tc>
      </w:tr>
      <w:tr w:rsidR="00FB2575" w:rsidRPr="003F0ADA" w14:paraId="410D5F04" w14:textId="77777777" w:rsidTr="00BE4F0E">
        <w:trPr>
          <w:cantSplit/>
        </w:trPr>
        <w:tc>
          <w:tcPr>
            <w:tcW w:w="2961" w:type="dxa"/>
          </w:tcPr>
          <w:p w14:paraId="410D5F02" w14:textId="11555756" w:rsidR="00FB2575" w:rsidRPr="00F06D0C" w:rsidRDefault="00FB2575" w:rsidP="00FB2575">
            <w:pPr>
              <w:pStyle w:val="Geenafstand"/>
              <w:rPr>
                <w:lang w:val="en-GB"/>
              </w:rPr>
            </w:pPr>
            <w:r w:rsidRPr="00F06D0C">
              <w:rPr>
                <w:lang w:val="en-GB"/>
              </w:rPr>
              <w:t>Processor</w:t>
            </w:r>
          </w:p>
        </w:tc>
        <w:tc>
          <w:tcPr>
            <w:tcW w:w="6435" w:type="dxa"/>
          </w:tcPr>
          <w:p w14:paraId="410D5F03" w14:textId="49D10507" w:rsidR="00FB2575" w:rsidRPr="00F06D0C" w:rsidRDefault="00FB2575" w:rsidP="00FB2575">
            <w:pPr>
              <w:pStyle w:val="Geenafstand"/>
              <w:rPr>
                <w:lang w:val="en-GB"/>
              </w:rPr>
            </w:pPr>
            <w:r w:rsidRPr="00F06D0C">
              <w:rPr>
                <w:lang w:val="en-GB"/>
              </w:rPr>
              <w:t>A natural or legal person, public authority, agency or other body that processes personal data on behalf of the controller.</w:t>
            </w:r>
          </w:p>
        </w:tc>
      </w:tr>
      <w:tr w:rsidR="00EF13E7" w:rsidRPr="003F0ADA" w14:paraId="410D5F07" w14:textId="77777777" w:rsidTr="00BE4F0E">
        <w:trPr>
          <w:cantSplit/>
        </w:trPr>
        <w:tc>
          <w:tcPr>
            <w:tcW w:w="2961" w:type="dxa"/>
          </w:tcPr>
          <w:p w14:paraId="410D5F05" w14:textId="7AD82BA2" w:rsidR="00EF13E7" w:rsidRPr="00F06D0C" w:rsidRDefault="00EF13E7" w:rsidP="00EF13E7">
            <w:pPr>
              <w:pStyle w:val="Geenafstand"/>
              <w:rPr>
                <w:lang w:val="en-GB"/>
              </w:rPr>
            </w:pPr>
            <w:r w:rsidRPr="00F06D0C">
              <w:rPr>
                <w:lang w:val="en-GB"/>
              </w:rPr>
              <w:t>Processing</w:t>
            </w:r>
          </w:p>
        </w:tc>
        <w:tc>
          <w:tcPr>
            <w:tcW w:w="6435" w:type="dxa"/>
          </w:tcPr>
          <w:p w14:paraId="410D5F06" w14:textId="761B7036" w:rsidR="00EF13E7" w:rsidRPr="00F06D0C" w:rsidRDefault="00EF13E7" w:rsidP="00EF13E7">
            <w:pPr>
              <w:pStyle w:val="Geenafstand"/>
              <w:rPr>
                <w:lang w:val="en-GB"/>
              </w:rPr>
            </w:pPr>
            <w:r w:rsidRPr="00F06D0C">
              <w:rPr>
                <w:lang w:val="en-GB"/>
              </w:rPr>
              <w:t>Any operation or set of operations which is performed on personal data, or on sets of personal data, whether or not by automated means, such as collection, recording, organi</w:t>
            </w:r>
            <w:r w:rsidR="0068334F" w:rsidRPr="00F06D0C">
              <w:rPr>
                <w:lang w:val="en-GB"/>
              </w:rPr>
              <w:t>z</w:t>
            </w:r>
            <w:r w:rsidRPr="00F06D0C">
              <w:rPr>
                <w:lang w:val="en-GB"/>
              </w:rPr>
              <w:t>ation, structuring, storage, adaptation or alteration, retrieval, consultation, use, disclosure by transmission, dissemination or otherwise making available, alignment or combination, blocking, erasure or destruction.</w:t>
            </w:r>
          </w:p>
        </w:tc>
      </w:tr>
      <w:tr w:rsidR="00DA183B" w:rsidRPr="003F0ADA" w14:paraId="410D5F0A" w14:textId="77777777" w:rsidTr="00BE4F0E">
        <w:trPr>
          <w:cantSplit/>
        </w:trPr>
        <w:tc>
          <w:tcPr>
            <w:tcW w:w="2961" w:type="dxa"/>
          </w:tcPr>
          <w:p w14:paraId="410D5F08" w14:textId="532B6BCE" w:rsidR="00DA183B" w:rsidRPr="00F06D0C" w:rsidRDefault="00DA183B" w:rsidP="00DA183B">
            <w:pPr>
              <w:pStyle w:val="Geenafstand"/>
              <w:rPr>
                <w:lang w:val="en-GB"/>
              </w:rPr>
            </w:pPr>
            <w:r w:rsidRPr="00F06D0C">
              <w:rPr>
                <w:lang w:val="en-GB"/>
              </w:rPr>
              <w:t>Controller</w:t>
            </w:r>
          </w:p>
        </w:tc>
        <w:tc>
          <w:tcPr>
            <w:tcW w:w="6435" w:type="dxa"/>
          </w:tcPr>
          <w:p w14:paraId="410D5F09" w14:textId="297F81BA" w:rsidR="00DA183B" w:rsidRPr="00F06D0C" w:rsidRDefault="00DA183B" w:rsidP="00DA183B">
            <w:pPr>
              <w:pStyle w:val="Geenafstand"/>
              <w:rPr>
                <w:lang w:val="en-GB"/>
              </w:rPr>
            </w:pPr>
            <w:r w:rsidRPr="00F06D0C">
              <w:rPr>
                <w:lang w:val="en-GB"/>
              </w:rPr>
              <w:t>A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criteria for its designation may be determined.</w:t>
            </w:r>
          </w:p>
        </w:tc>
      </w:tr>
    </w:tbl>
    <w:p w14:paraId="75F236BB" w14:textId="77777777" w:rsidR="006730BE" w:rsidRPr="00F06D0C" w:rsidRDefault="006730BE" w:rsidP="006730BE">
      <w:pPr>
        <w:rPr>
          <w:lang w:val="en-GB"/>
        </w:rPr>
      </w:pPr>
    </w:p>
    <w:p w14:paraId="46214D76" w14:textId="77777777" w:rsidR="006730BE" w:rsidRPr="00F06D0C" w:rsidRDefault="006730BE">
      <w:pPr>
        <w:widowControl/>
        <w:spacing w:after="160" w:line="259" w:lineRule="auto"/>
        <w:rPr>
          <w:rFonts w:asciiTheme="majorHAnsi" w:eastAsiaTheme="majorEastAsia" w:hAnsiTheme="majorHAnsi" w:cstheme="majorBidi"/>
          <w:b/>
          <w:bCs/>
          <w:snapToGrid/>
          <w:color w:val="2E74B5" w:themeColor="accent1" w:themeShade="BF"/>
          <w:sz w:val="28"/>
          <w:szCs w:val="28"/>
          <w:lang w:val="en-GB" w:eastAsia="en-US"/>
        </w:rPr>
      </w:pPr>
      <w:r w:rsidRPr="00F06D0C">
        <w:rPr>
          <w:lang w:val="en-GB"/>
        </w:rPr>
        <w:br w:type="page"/>
      </w:r>
    </w:p>
    <w:p w14:paraId="410D5F0B" w14:textId="682A9EF7" w:rsidR="0041734A" w:rsidRPr="00F06D0C" w:rsidRDefault="0041734A" w:rsidP="0041734A">
      <w:pPr>
        <w:pStyle w:val="Kop1"/>
        <w:rPr>
          <w:lang w:val="en-GB"/>
        </w:rPr>
      </w:pPr>
      <w:bookmarkStart w:id="2" w:name="_Toc242962636"/>
      <w:r w:rsidRPr="00F06D0C">
        <w:rPr>
          <w:lang w:val="en-GB"/>
        </w:rPr>
        <w:lastRenderedPageBreak/>
        <w:t>Re</w:t>
      </w:r>
      <w:r w:rsidR="00DA183B" w:rsidRPr="00F06D0C">
        <w:rPr>
          <w:lang w:val="en-GB"/>
        </w:rPr>
        <w:t>asons for collecting personal data</w:t>
      </w:r>
      <w:bookmarkEnd w:id="2"/>
    </w:p>
    <w:p w14:paraId="5E69D158" w14:textId="28238DB8" w:rsidR="00CD72DD" w:rsidRPr="00F06D0C" w:rsidRDefault="00CD72DD" w:rsidP="00CD72DD">
      <w:pPr>
        <w:pStyle w:val="Kop2"/>
        <w:rPr>
          <w:lang w:val="en-GB" w:eastAsia="en-US"/>
        </w:rPr>
      </w:pPr>
      <w:bookmarkStart w:id="3" w:name="_Toc242962637"/>
      <w:r w:rsidRPr="00F06D0C">
        <w:rPr>
          <w:lang w:val="en-GB" w:eastAsia="en-US"/>
        </w:rPr>
        <w:t xml:space="preserve">We </w:t>
      </w:r>
      <w:r w:rsidR="00DA183B" w:rsidRPr="00F06D0C">
        <w:rPr>
          <w:lang w:val="en-GB" w:eastAsia="en-US"/>
        </w:rPr>
        <w:t>only use your data for clear purposes</w:t>
      </w:r>
      <w:bookmarkEnd w:id="3"/>
    </w:p>
    <w:p w14:paraId="50E3199D" w14:textId="2CC0543B" w:rsidR="00CD72DD" w:rsidRPr="00F06D0C" w:rsidRDefault="00EA1625" w:rsidP="0041734A">
      <w:pPr>
        <w:rPr>
          <w:lang w:val="en-GB" w:eastAsia="en-US"/>
        </w:rPr>
      </w:pPr>
      <w:r w:rsidRPr="00F06D0C">
        <w:rPr>
          <w:lang w:val="en" w:eastAsia="en-US"/>
        </w:rPr>
        <w:t xml:space="preserve">The main purpose for which we use your data is to </w:t>
      </w:r>
      <w:proofErr w:type="gramStart"/>
      <w:r w:rsidRPr="00F06D0C">
        <w:rPr>
          <w:lang w:val="en" w:eastAsia="en-US"/>
        </w:rPr>
        <w:t>execute</w:t>
      </w:r>
      <w:proofErr w:type="gramEnd"/>
      <w:r w:rsidRPr="00F06D0C">
        <w:rPr>
          <w:lang w:val="en" w:eastAsia="en-US"/>
        </w:rPr>
        <w:t xml:space="preserve"> an agreement. For example, if you place an order with us, there is an agreement and we need your data and details of receipt</w:t>
      </w:r>
      <w:r w:rsidRPr="00F06D0C">
        <w:rPr>
          <w:lang w:val="en"/>
        </w:rPr>
        <w:t xml:space="preserve"> </w:t>
      </w:r>
      <w:r w:rsidRPr="00F06D0C">
        <w:rPr>
          <w:lang w:val="en" w:eastAsia="en-US"/>
        </w:rPr>
        <w:t xml:space="preserve">and delivery addresses as well as any necessary contact </w:t>
      </w:r>
      <w:proofErr w:type="gramStart"/>
      <w:r w:rsidRPr="00F06D0C">
        <w:rPr>
          <w:lang w:val="en" w:eastAsia="en-US"/>
        </w:rPr>
        <w:t>persons</w:t>
      </w:r>
      <w:proofErr w:type="gramEnd"/>
      <w:r w:rsidRPr="00F06D0C">
        <w:rPr>
          <w:lang w:val="en" w:eastAsia="en-US"/>
        </w:rPr>
        <w:t xml:space="preserve">. </w:t>
      </w:r>
      <w:r w:rsidRPr="00F06D0C">
        <w:rPr>
          <w:lang w:val="en"/>
        </w:rPr>
        <w:t xml:space="preserve"> </w:t>
      </w:r>
      <w:r w:rsidRPr="00F06D0C">
        <w:rPr>
          <w:lang w:val="en" w:eastAsia="en-US"/>
        </w:rPr>
        <w:t>Another agreement is an employment contract</w:t>
      </w:r>
      <w:r w:rsidR="00B423B4" w:rsidRPr="00F06D0C">
        <w:rPr>
          <w:lang w:val="en-GB" w:eastAsia="en-US"/>
        </w:rPr>
        <w:t xml:space="preserve">. </w:t>
      </w:r>
    </w:p>
    <w:p w14:paraId="12332481" w14:textId="77777777" w:rsidR="00D1472B" w:rsidRPr="00F06D0C" w:rsidRDefault="00D1472B" w:rsidP="00D1472B">
      <w:pPr>
        <w:rPr>
          <w:lang w:eastAsia="en-US"/>
        </w:rPr>
      </w:pPr>
      <w:r w:rsidRPr="00F06D0C">
        <w:rPr>
          <w:lang w:val="en" w:eastAsia="en-US"/>
        </w:rPr>
        <w:t xml:space="preserve">Although De Jong strives to process as little data as possible, De Jong cannot avoid collecting personal data for </w:t>
      </w:r>
      <w:proofErr w:type="gramStart"/>
      <w:r w:rsidRPr="00F06D0C">
        <w:rPr>
          <w:lang w:val="en" w:eastAsia="en-US"/>
        </w:rPr>
        <w:t>a number of</w:t>
      </w:r>
      <w:proofErr w:type="gramEnd"/>
      <w:r w:rsidRPr="00F06D0C">
        <w:rPr>
          <w:lang w:val="en" w:eastAsia="en-US"/>
        </w:rPr>
        <w:t xml:space="preserve"> purposes, including compliance with laws and regulations that De Jong must comply with in the context of its activities, safety and security. </w:t>
      </w:r>
      <w:r w:rsidRPr="00F06D0C">
        <w:rPr>
          <w:lang w:val="en"/>
        </w:rPr>
        <w:t xml:space="preserve"> </w:t>
      </w:r>
      <w:r w:rsidRPr="00F06D0C">
        <w:rPr>
          <w:lang w:val="en" w:eastAsia="en-US"/>
        </w:rPr>
        <w:t>Examples include:</w:t>
      </w:r>
    </w:p>
    <w:p w14:paraId="4F0C34EA" w14:textId="77777777" w:rsidR="00D1472B" w:rsidRPr="00F06D0C" w:rsidRDefault="00D1472B" w:rsidP="00D1472B">
      <w:pPr>
        <w:pStyle w:val="Lijstalinea"/>
        <w:numPr>
          <w:ilvl w:val="0"/>
          <w:numId w:val="2"/>
        </w:numPr>
        <w:rPr>
          <w:lang w:val="en-GB" w:eastAsia="en-US"/>
        </w:rPr>
      </w:pPr>
      <w:r w:rsidRPr="00F06D0C">
        <w:rPr>
          <w:lang w:val="en" w:eastAsia="en-US"/>
        </w:rPr>
        <w:t xml:space="preserve">Processing of personal data of its personnel in connection with, among other things, employee insurance, wage tax, training and salary.  </w:t>
      </w:r>
    </w:p>
    <w:p w14:paraId="2256DCDC" w14:textId="77777777" w:rsidR="00D1472B" w:rsidRPr="00F06D0C" w:rsidRDefault="00D1472B" w:rsidP="00D1472B">
      <w:pPr>
        <w:pStyle w:val="Lijstalinea"/>
        <w:numPr>
          <w:ilvl w:val="0"/>
          <w:numId w:val="2"/>
        </w:numPr>
        <w:rPr>
          <w:lang w:val="en-GB" w:eastAsia="en-US"/>
        </w:rPr>
      </w:pPr>
      <w:r w:rsidRPr="00F06D0C">
        <w:rPr>
          <w:lang w:val="en" w:eastAsia="en-US"/>
        </w:rPr>
        <w:t xml:space="preserve">Having contact details of employees available to be able to approach these with a view to work-related situations. </w:t>
      </w:r>
    </w:p>
    <w:p w14:paraId="7963B451" w14:textId="77777777" w:rsidR="00D1472B" w:rsidRPr="00F06D0C" w:rsidRDefault="00D1472B" w:rsidP="00D1472B">
      <w:pPr>
        <w:pStyle w:val="Lijstalinea"/>
        <w:numPr>
          <w:ilvl w:val="0"/>
          <w:numId w:val="2"/>
        </w:numPr>
        <w:rPr>
          <w:lang w:val="en-GB" w:eastAsia="en-US"/>
        </w:rPr>
      </w:pPr>
      <w:r w:rsidRPr="00F06D0C">
        <w:rPr>
          <w:lang w:val="en" w:eastAsia="en-US"/>
        </w:rPr>
        <w:t>Processing of personal data for the issuance of relevant security/access passes.</w:t>
      </w:r>
    </w:p>
    <w:p w14:paraId="010983D0" w14:textId="77777777" w:rsidR="00D1472B" w:rsidRPr="00F06D0C" w:rsidRDefault="00D1472B" w:rsidP="00D1472B">
      <w:pPr>
        <w:pStyle w:val="Lijstalinea"/>
        <w:numPr>
          <w:ilvl w:val="0"/>
          <w:numId w:val="2"/>
        </w:numPr>
        <w:rPr>
          <w:lang w:val="en-GB" w:eastAsia="en-US"/>
        </w:rPr>
      </w:pPr>
      <w:r w:rsidRPr="00F06D0C">
        <w:rPr>
          <w:lang w:val="en" w:eastAsia="en-US"/>
        </w:rPr>
        <w:t>Processing personal data of its customers in connection with being able to offer and perform the services offered by De Jong, being able to log in to the customer portal of De Jong and being able to draw up agreements in a correct manner.</w:t>
      </w:r>
    </w:p>
    <w:p w14:paraId="651263C1" w14:textId="77777777" w:rsidR="00D1472B" w:rsidRPr="00F06D0C" w:rsidRDefault="00D1472B" w:rsidP="00D1472B">
      <w:pPr>
        <w:pStyle w:val="Lijstalinea"/>
        <w:numPr>
          <w:ilvl w:val="0"/>
          <w:numId w:val="2"/>
        </w:numPr>
        <w:rPr>
          <w:lang w:val="en-GB" w:eastAsia="en-US"/>
        </w:rPr>
      </w:pPr>
      <w:r w:rsidRPr="00F06D0C">
        <w:rPr>
          <w:lang w:val="en" w:eastAsia="en-US"/>
        </w:rPr>
        <w:t xml:space="preserve">Processing of personal data </w:t>
      </w:r>
      <w:proofErr w:type="gramStart"/>
      <w:r w:rsidRPr="00F06D0C">
        <w:rPr>
          <w:lang w:val="en" w:eastAsia="en-US"/>
        </w:rPr>
        <w:t>in order to</w:t>
      </w:r>
      <w:proofErr w:type="gramEnd"/>
      <w:r w:rsidRPr="00F06D0C">
        <w:rPr>
          <w:lang w:val="en" w:eastAsia="en-US"/>
        </w:rPr>
        <w:t xml:space="preserve"> be able to inform you in the event of calamities when performing services.</w:t>
      </w:r>
    </w:p>
    <w:p w14:paraId="0D89CEDD" w14:textId="5A220F56" w:rsidR="00D1472B" w:rsidRPr="00F06D0C" w:rsidRDefault="00D1472B" w:rsidP="00D1472B">
      <w:pPr>
        <w:pStyle w:val="Lijstalinea"/>
        <w:numPr>
          <w:ilvl w:val="0"/>
          <w:numId w:val="2"/>
        </w:numPr>
        <w:rPr>
          <w:lang w:val="en-GB" w:eastAsia="en-US"/>
        </w:rPr>
      </w:pPr>
      <w:r w:rsidRPr="00F06D0C">
        <w:rPr>
          <w:lang w:val="en" w:eastAsia="en-US"/>
        </w:rPr>
        <w:t>Processing personal data of visitors and drivers in connection with safety certifications such as TAPA, air cargo security</w:t>
      </w:r>
      <w:r w:rsidR="009C1E08" w:rsidRPr="00F06D0C">
        <w:rPr>
          <w:lang w:val="en" w:eastAsia="en-US"/>
        </w:rPr>
        <w:t>*</w:t>
      </w:r>
      <w:r w:rsidRPr="00F06D0C">
        <w:rPr>
          <w:lang w:val="en" w:eastAsia="en-US"/>
        </w:rPr>
        <w:t xml:space="preserve"> and AEO.</w:t>
      </w:r>
    </w:p>
    <w:p w14:paraId="7AD1BADD" w14:textId="77777777" w:rsidR="00D1472B" w:rsidRPr="00F06D0C" w:rsidRDefault="00D1472B" w:rsidP="00D1472B">
      <w:pPr>
        <w:pStyle w:val="Lijstalinea"/>
        <w:numPr>
          <w:ilvl w:val="0"/>
          <w:numId w:val="2"/>
        </w:numPr>
        <w:rPr>
          <w:lang w:val="en-GB" w:eastAsia="en-US"/>
        </w:rPr>
      </w:pPr>
      <w:bookmarkStart w:id="4" w:name="_Hlk93681247"/>
      <w:r w:rsidRPr="00F06D0C">
        <w:rPr>
          <w:lang w:val="en" w:eastAsia="en-US"/>
        </w:rPr>
        <w:t>Processing of personal data in connection with requirements set by national or European legislation, directives and regulations, such as the GDP directive, the GDP API directive.</w:t>
      </w:r>
    </w:p>
    <w:bookmarkEnd w:id="4"/>
    <w:p w14:paraId="5AFAB488" w14:textId="77777777" w:rsidR="00D1472B" w:rsidRPr="00F06D0C" w:rsidRDefault="00D1472B" w:rsidP="00D1472B">
      <w:pPr>
        <w:pStyle w:val="Lijstalinea"/>
        <w:numPr>
          <w:ilvl w:val="0"/>
          <w:numId w:val="2"/>
        </w:numPr>
        <w:rPr>
          <w:lang w:val="en-GB" w:eastAsia="en-US"/>
        </w:rPr>
      </w:pPr>
      <w:r w:rsidRPr="00F06D0C">
        <w:rPr>
          <w:lang w:val="en" w:eastAsia="en-US"/>
        </w:rPr>
        <w:t xml:space="preserve">Processing of personal data </w:t>
      </w:r>
      <w:proofErr w:type="gramStart"/>
      <w:r w:rsidRPr="00F06D0C">
        <w:rPr>
          <w:lang w:val="en" w:eastAsia="en-US"/>
        </w:rPr>
        <w:t>of</w:t>
      </w:r>
      <w:proofErr w:type="gramEnd"/>
      <w:r w:rsidRPr="00F06D0C">
        <w:rPr>
          <w:lang w:val="en" w:eastAsia="en-US"/>
        </w:rPr>
        <w:t xml:space="preserve"> suppliers in connection with being able to correctly place orders and draw up agreements.</w:t>
      </w:r>
    </w:p>
    <w:p w14:paraId="410D5F11" w14:textId="5EECB62C" w:rsidR="00BE350F" w:rsidRPr="00F06D0C" w:rsidRDefault="00D1472B" w:rsidP="00D1472B">
      <w:pPr>
        <w:pStyle w:val="Lijstalinea"/>
        <w:numPr>
          <w:ilvl w:val="0"/>
          <w:numId w:val="2"/>
        </w:numPr>
        <w:rPr>
          <w:lang w:val="en-GB" w:eastAsia="en-US"/>
        </w:rPr>
      </w:pPr>
      <w:r w:rsidRPr="00F06D0C">
        <w:rPr>
          <w:lang w:val="en" w:eastAsia="en-US"/>
        </w:rPr>
        <w:t>Processing of personal data of persons who are present at De Jong in the event of calamities in connection with being able to offer and organize vital assistance in the right way</w:t>
      </w:r>
      <w:r w:rsidR="00EE04F9" w:rsidRPr="00F06D0C">
        <w:rPr>
          <w:lang w:val="en-GB" w:eastAsia="en-US"/>
        </w:rPr>
        <w:t>.</w:t>
      </w:r>
    </w:p>
    <w:p w14:paraId="3052BAF8" w14:textId="77777777" w:rsidR="00B423B4" w:rsidRPr="00F06D0C" w:rsidRDefault="00B423B4" w:rsidP="00B423B4">
      <w:pPr>
        <w:rPr>
          <w:lang w:val="en-GB" w:eastAsia="en-US"/>
        </w:rPr>
      </w:pPr>
    </w:p>
    <w:p w14:paraId="754B54B9" w14:textId="77777777" w:rsidR="00D0253F" w:rsidRPr="00F06D0C" w:rsidRDefault="00D0253F" w:rsidP="00D0253F">
      <w:pPr>
        <w:rPr>
          <w:i/>
          <w:iCs/>
          <w:lang w:val="en-GB" w:eastAsia="en-US"/>
        </w:rPr>
      </w:pPr>
      <w:r w:rsidRPr="00F06D0C">
        <w:rPr>
          <w:i/>
          <w:iCs/>
          <w:lang w:val="en-GB" w:eastAsia="en-US"/>
        </w:rPr>
        <w:t xml:space="preserve">* Civil aviation security is a key area of ​​focus in the fight against terrorism. The NCTV, together with the Royal Netherlands Marechaussee (KMAR) and registered chain partners such as De Jong, is tasked with ensuring that civil aviation in the Netherlands is adequately secured. This primarily concerns security against terrorist </w:t>
      </w:r>
      <w:proofErr w:type="gramStart"/>
      <w:r w:rsidRPr="00F06D0C">
        <w:rPr>
          <w:i/>
          <w:iCs/>
          <w:lang w:val="en-GB" w:eastAsia="en-US"/>
        </w:rPr>
        <w:t>acts, but</w:t>
      </w:r>
      <w:proofErr w:type="gramEnd"/>
      <w:r w:rsidRPr="00F06D0C">
        <w:rPr>
          <w:i/>
          <w:iCs/>
          <w:lang w:val="en-GB" w:eastAsia="en-US"/>
        </w:rPr>
        <w:t xml:space="preserve"> also extends to other forms of sabotage with fatal consequences.</w:t>
      </w:r>
    </w:p>
    <w:p w14:paraId="5F9BEF0F" w14:textId="77777777" w:rsidR="009C1E08" w:rsidRPr="00F06D0C" w:rsidRDefault="009C1E08" w:rsidP="00B423B4">
      <w:pPr>
        <w:rPr>
          <w:lang w:val="en-GB" w:eastAsia="en-US"/>
        </w:rPr>
      </w:pPr>
    </w:p>
    <w:p w14:paraId="1C337F6E" w14:textId="1DB589A9" w:rsidR="00B423B4" w:rsidRPr="00F06D0C" w:rsidRDefault="00D1472B" w:rsidP="00B423B4">
      <w:pPr>
        <w:pStyle w:val="Kop2"/>
        <w:rPr>
          <w:lang w:val="en-GB" w:eastAsia="en-US"/>
        </w:rPr>
      </w:pPr>
      <w:bookmarkStart w:id="5" w:name="_Toc242962638"/>
      <w:r w:rsidRPr="00F06D0C">
        <w:rPr>
          <w:lang w:val="en-GB" w:eastAsia="en-US"/>
        </w:rPr>
        <w:t>We never share your data with others</w:t>
      </w:r>
      <w:bookmarkEnd w:id="5"/>
    </w:p>
    <w:p w14:paraId="410D5F12" w14:textId="67512031" w:rsidR="00FC7F57" w:rsidRPr="00F06D0C" w:rsidRDefault="00713903" w:rsidP="00B423B4">
      <w:pPr>
        <w:rPr>
          <w:lang w:val="en-GB" w:eastAsia="en-US"/>
        </w:rPr>
      </w:pPr>
      <w:r w:rsidRPr="00F06D0C">
        <w:rPr>
          <w:lang w:val="en" w:eastAsia="en-US"/>
        </w:rPr>
        <w:t>We never sell your personal data to other parties. We do share your data with others if this is necessary for the execution of the agreement. We also share your data with third parties if we are legally obliged to do so, or if we have a valid reason to do so, such as combating crime</w:t>
      </w:r>
      <w:r w:rsidR="00B423B4" w:rsidRPr="00F06D0C">
        <w:rPr>
          <w:lang w:val="en-GB" w:eastAsia="en-US"/>
        </w:rPr>
        <w:t>.</w:t>
      </w:r>
    </w:p>
    <w:p w14:paraId="6418CA9B" w14:textId="51D95623" w:rsidR="00B423B4" w:rsidRPr="00F06D0C" w:rsidRDefault="00FC7F57" w:rsidP="00FC7F57">
      <w:pPr>
        <w:widowControl/>
        <w:spacing w:after="160" w:line="259" w:lineRule="auto"/>
        <w:rPr>
          <w:lang w:val="en-GB" w:eastAsia="en-US"/>
        </w:rPr>
      </w:pPr>
      <w:r w:rsidRPr="00F06D0C">
        <w:rPr>
          <w:lang w:val="en-GB" w:eastAsia="en-US"/>
        </w:rPr>
        <w:br w:type="page"/>
      </w:r>
    </w:p>
    <w:p w14:paraId="410D5F13" w14:textId="3B781690" w:rsidR="00260576" w:rsidRPr="00F06D0C" w:rsidRDefault="0098788B" w:rsidP="00260576">
      <w:pPr>
        <w:pStyle w:val="Kop2"/>
        <w:rPr>
          <w:lang w:val="en-GB" w:eastAsia="en-US"/>
        </w:rPr>
      </w:pPr>
      <w:bookmarkStart w:id="6" w:name="_Toc242962639"/>
      <w:r w:rsidRPr="00F06D0C">
        <w:rPr>
          <w:lang w:val="en-GB" w:eastAsia="en-US"/>
        </w:rPr>
        <w:lastRenderedPageBreak/>
        <w:t>Lawfulness for the collection of personal data</w:t>
      </w:r>
      <w:bookmarkEnd w:id="6"/>
    </w:p>
    <w:p w14:paraId="05967041" w14:textId="77777777" w:rsidR="00C60E88" w:rsidRPr="00F06D0C" w:rsidRDefault="00C60E88" w:rsidP="00C60E88">
      <w:pPr>
        <w:rPr>
          <w:lang w:val="en-GB" w:eastAsia="en-US"/>
        </w:rPr>
      </w:pPr>
      <w:proofErr w:type="gramStart"/>
      <w:r w:rsidRPr="00F06D0C">
        <w:rPr>
          <w:lang w:val="en" w:eastAsia="en-US"/>
        </w:rPr>
        <w:t>In the event that</w:t>
      </w:r>
      <w:proofErr w:type="gramEnd"/>
      <w:r w:rsidRPr="00F06D0C">
        <w:rPr>
          <w:lang w:val="en" w:eastAsia="en-US"/>
        </w:rPr>
        <w:t xml:space="preserve"> De Jong </w:t>
      </w:r>
      <w:proofErr w:type="gramStart"/>
      <w:r w:rsidRPr="00F06D0C">
        <w:rPr>
          <w:lang w:val="en" w:eastAsia="en-US"/>
        </w:rPr>
        <w:t>has obtained</w:t>
      </w:r>
      <w:proofErr w:type="gramEnd"/>
      <w:r w:rsidRPr="00F06D0C">
        <w:rPr>
          <w:lang w:val="en" w:eastAsia="en-US"/>
        </w:rPr>
        <w:t xml:space="preserve"> consent from the data subject for the processing of data, this data will be used in accordance with Article 6(1a) GDPR.</w:t>
      </w:r>
    </w:p>
    <w:p w14:paraId="775D2D39" w14:textId="77777777" w:rsidR="00C60E88" w:rsidRPr="00F06D0C" w:rsidRDefault="00C60E88" w:rsidP="00C60E88">
      <w:pPr>
        <w:rPr>
          <w:lang w:val="en-GB" w:eastAsia="en-US"/>
        </w:rPr>
      </w:pPr>
      <w:proofErr w:type="gramStart"/>
      <w:r w:rsidRPr="00F06D0C">
        <w:rPr>
          <w:lang w:val="en" w:eastAsia="en-US"/>
        </w:rPr>
        <w:t>In the event that</w:t>
      </w:r>
      <w:proofErr w:type="gramEnd"/>
      <w:r w:rsidRPr="00F06D0C">
        <w:rPr>
          <w:lang w:val="en" w:eastAsia="en-US"/>
        </w:rPr>
        <w:t xml:space="preserve"> De Jong processes personal data in connection with the performance of a service, such as the delivery of goods, or of what has been agreed in a contract, this data will be used in accordance with Article 6(1b) GDPR. This article also applies to the processing of personal data in preparation for contractual matters. </w:t>
      </w:r>
    </w:p>
    <w:p w14:paraId="4C9CEC13" w14:textId="77777777" w:rsidR="00C60E88" w:rsidRPr="00F06D0C" w:rsidRDefault="00C60E88" w:rsidP="00C60E88">
      <w:pPr>
        <w:rPr>
          <w:lang w:val="en-GB" w:eastAsia="en-US"/>
        </w:rPr>
      </w:pPr>
      <w:proofErr w:type="gramStart"/>
      <w:r w:rsidRPr="00F06D0C">
        <w:rPr>
          <w:lang w:val="en" w:eastAsia="en-US"/>
        </w:rPr>
        <w:t>In the event that</w:t>
      </w:r>
      <w:proofErr w:type="gramEnd"/>
      <w:r w:rsidRPr="00F06D0C">
        <w:rPr>
          <w:lang w:val="en" w:eastAsia="en-US"/>
        </w:rPr>
        <w:t xml:space="preserve"> De Jong processes personal data in connection with legal requirements that De Jong must comply with, such as in the case of obligations </w:t>
      </w:r>
      <w:proofErr w:type="gramStart"/>
      <w:r w:rsidRPr="00F06D0C">
        <w:rPr>
          <w:lang w:val="en" w:eastAsia="en-US"/>
        </w:rPr>
        <w:t>with regard to</w:t>
      </w:r>
      <w:proofErr w:type="gramEnd"/>
      <w:r w:rsidRPr="00F06D0C">
        <w:rPr>
          <w:lang w:val="en" w:eastAsia="en-US"/>
        </w:rPr>
        <w:t xml:space="preserve"> taxes, this data will be used in accordance with Article 6(1c) of the GDPR.</w:t>
      </w:r>
    </w:p>
    <w:p w14:paraId="3B198538" w14:textId="77777777" w:rsidR="00C60E88" w:rsidRPr="00F06D0C" w:rsidRDefault="00C60E88" w:rsidP="00C60E88">
      <w:pPr>
        <w:rPr>
          <w:lang w:val="en-GB" w:eastAsia="en-US"/>
        </w:rPr>
      </w:pPr>
      <w:proofErr w:type="gramStart"/>
      <w:r w:rsidRPr="00F06D0C">
        <w:rPr>
          <w:lang w:val="en" w:eastAsia="en-US"/>
        </w:rPr>
        <w:t>In the event that</w:t>
      </w:r>
      <w:proofErr w:type="gramEnd"/>
      <w:r w:rsidRPr="00F06D0C">
        <w:rPr>
          <w:lang w:val="en" w:eastAsia="en-US"/>
        </w:rPr>
        <w:t xml:space="preserve"> De Jong processes personal data in connection with the protection of vital interests of the data subject or of another natural person, this data will be used in accordance with Article 6(1d) GDPR.</w:t>
      </w:r>
      <w:r w:rsidRPr="00F06D0C">
        <w:rPr>
          <w:lang w:val="en"/>
        </w:rPr>
        <w:t xml:space="preserve"> </w:t>
      </w:r>
      <w:r w:rsidRPr="00F06D0C">
        <w:rPr>
          <w:lang w:val="en" w:eastAsia="en-US"/>
        </w:rPr>
        <w:t xml:space="preserve"> This may be the case, for example, if a person is injured within De Jong's buildings and grounds and data such as name, age, health, insurance details or other important data must be passed on to doctors or hospitals.</w:t>
      </w:r>
    </w:p>
    <w:p w14:paraId="5D1899E5" w14:textId="77777777" w:rsidR="00C60E88" w:rsidRPr="00F06D0C" w:rsidRDefault="00C60E88" w:rsidP="00C60E88">
      <w:pPr>
        <w:rPr>
          <w:lang w:val="en-GB" w:eastAsia="en-US"/>
        </w:rPr>
      </w:pPr>
      <w:r w:rsidRPr="00F06D0C">
        <w:rPr>
          <w:lang w:val="en" w:eastAsia="en-US"/>
        </w:rPr>
        <w:t>In the event that De Jong processes personal data in connection with the performance of a task of public interest or in the context of the exercise of official authority vested in the controller, for example in the context of customs activities, this data will be used in accordance with Article 6(1) GDPR.</w:t>
      </w:r>
    </w:p>
    <w:p w14:paraId="410D5F19" w14:textId="707D1476" w:rsidR="00ED1046" w:rsidRPr="00F06D0C" w:rsidRDefault="00C60E88" w:rsidP="00C60E88">
      <w:pPr>
        <w:rPr>
          <w:lang w:val="en-GB" w:eastAsia="en-US"/>
        </w:rPr>
      </w:pPr>
      <w:proofErr w:type="gramStart"/>
      <w:r w:rsidRPr="00F06D0C">
        <w:rPr>
          <w:lang w:val="en" w:eastAsia="en-US"/>
        </w:rPr>
        <w:t>In the event that</w:t>
      </w:r>
      <w:proofErr w:type="gramEnd"/>
      <w:r w:rsidRPr="00F06D0C">
        <w:rPr>
          <w:lang w:val="en" w:eastAsia="en-US"/>
        </w:rPr>
        <w:t xml:space="preserve"> De Jong processes personal data because this is necessary to represent the legitimate interests of De Jong or of a third party, this data will be used in accordance with Article 6(1f) GDPR.  This is the case, for example, when registering visitors and drivers for safety reasons and to meet requirements from TAPA, AEO and air cargo security</w:t>
      </w:r>
      <w:r w:rsidR="00B638D7" w:rsidRPr="00F06D0C">
        <w:rPr>
          <w:lang w:val="en-GB" w:eastAsia="en-US"/>
        </w:rPr>
        <w:t>.</w:t>
      </w:r>
      <w:r w:rsidR="006730BE" w:rsidRPr="00F06D0C">
        <w:rPr>
          <w:lang w:val="en-GB"/>
        </w:rPr>
        <w:t xml:space="preserve"> </w:t>
      </w:r>
      <w:r w:rsidR="006730BE" w:rsidRPr="00F06D0C">
        <w:rPr>
          <w:lang w:val="en-GB" w:eastAsia="en-US"/>
        </w:rPr>
        <w:t>This also applies to camera surveillance (CCTV), which is operational based on the same safety considerations and requirements.</w:t>
      </w:r>
    </w:p>
    <w:p w14:paraId="410D5F1A" w14:textId="77777777" w:rsidR="00BE350F" w:rsidRPr="00F06D0C" w:rsidRDefault="00BE350F" w:rsidP="00260576">
      <w:pPr>
        <w:rPr>
          <w:lang w:val="en-GB" w:eastAsia="en-US"/>
        </w:rPr>
      </w:pPr>
    </w:p>
    <w:p w14:paraId="410D5F1B" w14:textId="1E1BA329" w:rsidR="00B638D7" w:rsidRPr="00F06D0C" w:rsidRDefault="00C60E88" w:rsidP="00B638D7">
      <w:pPr>
        <w:pStyle w:val="Kop2"/>
        <w:rPr>
          <w:lang w:val="en-GB" w:eastAsia="en-US"/>
        </w:rPr>
      </w:pPr>
      <w:bookmarkStart w:id="7" w:name="_Toc242962640"/>
      <w:r w:rsidRPr="00F06D0C">
        <w:rPr>
          <w:lang w:val="en-GB" w:eastAsia="en-US"/>
        </w:rPr>
        <w:t xml:space="preserve">Legitimate </w:t>
      </w:r>
      <w:r w:rsidR="00883A02" w:rsidRPr="00F06D0C">
        <w:rPr>
          <w:lang w:val="en-GB" w:eastAsia="en-US"/>
        </w:rPr>
        <w:t>interest</w:t>
      </w:r>
      <w:bookmarkEnd w:id="7"/>
    </w:p>
    <w:p w14:paraId="410D5F1C" w14:textId="3F3630B9" w:rsidR="00FC7F57" w:rsidRPr="00F06D0C" w:rsidRDefault="00107165" w:rsidP="00260576">
      <w:pPr>
        <w:rPr>
          <w:lang w:val="en-GB" w:eastAsia="en-US"/>
        </w:rPr>
      </w:pPr>
      <w:r w:rsidRPr="00F06D0C">
        <w:rPr>
          <w:lang w:val="en" w:eastAsia="en-US"/>
        </w:rPr>
        <w:t>Where data processing takes place in accordance with art. Article 6(1f) GDPR the legitimate interest is in properly performing the services offered by De Jong in a proper manner, and in accordance with the guidelines, standards, and certifications applicable to De Jong, for the benefit of the well-being of all its employees and shareholders</w:t>
      </w:r>
      <w:r w:rsidR="00BE350F" w:rsidRPr="00F06D0C">
        <w:rPr>
          <w:lang w:val="en-GB" w:eastAsia="en-US"/>
        </w:rPr>
        <w:t>.</w:t>
      </w:r>
    </w:p>
    <w:p w14:paraId="06106D1A" w14:textId="0B786FF2" w:rsidR="00B638D7" w:rsidRPr="00F06D0C" w:rsidRDefault="00FC7F57" w:rsidP="00FC7F57">
      <w:pPr>
        <w:widowControl/>
        <w:spacing w:after="160" w:line="259" w:lineRule="auto"/>
        <w:rPr>
          <w:lang w:val="en-GB" w:eastAsia="en-US"/>
        </w:rPr>
      </w:pPr>
      <w:r w:rsidRPr="00F06D0C">
        <w:rPr>
          <w:lang w:val="en-GB" w:eastAsia="en-US"/>
        </w:rPr>
        <w:br w:type="page"/>
      </w:r>
    </w:p>
    <w:p w14:paraId="410D5F1D" w14:textId="68761292" w:rsidR="0041734A" w:rsidRPr="00F06D0C" w:rsidRDefault="0041734A" w:rsidP="0041734A">
      <w:pPr>
        <w:pStyle w:val="Kop1"/>
        <w:rPr>
          <w:lang w:val="en-GB"/>
        </w:rPr>
      </w:pPr>
      <w:bookmarkStart w:id="8" w:name="_Toc242962641"/>
      <w:r w:rsidRPr="00F06D0C">
        <w:rPr>
          <w:lang w:val="en-GB"/>
        </w:rPr>
        <w:lastRenderedPageBreak/>
        <w:t>Contact</w:t>
      </w:r>
      <w:r w:rsidR="004E2640" w:rsidRPr="00F06D0C">
        <w:rPr>
          <w:lang w:val="en-GB"/>
        </w:rPr>
        <w:t xml:space="preserve"> details</w:t>
      </w:r>
      <w:bookmarkEnd w:id="8"/>
    </w:p>
    <w:p w14:paraId="094D6F7F" w14:textId="77777777" w:rsidR="00FE6E51" w:rsidRPr="00F06D0C" w:rsidRDefault="00FE6E51" w:rsidP="00FE6E51">
      <w:pPr>
        <w:rPr>
          <w:lang w:val="en-GB" w:eastAsia="en-US"/>
        </w:rPr>
      </w:pPr>
      <w:r w:rsidRPr="00F06D0C">
        <w:rPr>
          <w:lang w:val="en" w:eastAsia="en-US"/>
        </w:rPr>
        <w:t>The contact person at De Jong, where you can go with questions, comments and requests in the context of data processing is:</w:t>
      </w:r>
    </w:p>
    <w:p w14:paraId="7ABB1C2C" w14:textId="5A02C760" w:rsidR="00FE6E51" w:rsidRPr="003F0ADA" w:rsidRDefault="00FE6E51" w:rsidP="00FE6E51">
      <w:pPr>
        <w:pStyle w:val="Geenafstand"/>
        <w:rPr>
          <w:sz w:val="20"/>
          <w:szCs w:val="20"/>
          <w:lang w:val="en-GB"/>
        </w:rPr>
      </w:pPr>
    </w:p>
    <w:p w14:paraId="7734B74C" w14:textId="5A95A9B0" w:rsidR="00FE6E51" w:rsidRPr="003F0ADA" w:rsidRDefault="00FE6E51" w:rsidP="00FE6E51">
      <w:pPr>
        <w:pStyle w:val="Geenafstand"/>
        <w:rPr>
          <w:sz w:val="20"/>
          <w:szCs w:val="20"/>
          <w:lang w:val="en-GB"/>
        </w:rPr>
      </w:pPr>
      <w:r w:rsidRPr="003F0ADA">
        <w:rPr>
          <w:sz w:val="20"/>
          <w:szCs w:val="20"/>
          <w:lang w:val="en-GB"/>
        </w:rPr>
        <w:t xml:space="preserve">Mr. </w:t>
      </w:r>
      <w:r w:rsidR="00B761AF" w:rsidRPr="003F0ADA">
        <w:rPr>
          <w:sz w:val="20"/>
          <w:szCs w:val="20"/>
          <w:lang w:val="en-GB"/>
        </w:rPr>
        <w:t>Daniël Vlek</w:t>
      </w:r>
    </w:p>
    <w:p w14:paraId="6F5B1A59" w14:textId="65938322" w:rsidR="00344019" w:rsidRPr="00F06D0C" w:rsidRDefault="00344019" w:rsidP="00FE6E51">
      <w:pPr>
        <w:pStyle w:val="Geenafstand"/>
        <w:rPr>
          <w:sz w:val="20"/>
          <w:szCs w:val="20"/>
          <w:lang w:val="en-GB"/>
        </w:rPr>
      </w:pPr>
      <w:r w:rsidRPr="00F06D0C">
        <w:rPr>
          <w:sz w:val="20"/>
          <w:szCs w:val="20"/>
          <w:lang w:val="en-GB"/>
        </w:rPr>
        <w:t>Mr. Frans Sanders</w:t>
      </w:r>
    </w:p>
    <w:p w14:paraId="0E0DF76D" w14:textId="77777777" w:rsidR="00FE6E51" w:rsidRPr="00F06D0C" w:rsidRDefault="00FE6E51" w:rsidP="00FE6E51">
      <w:pPr>
        <w:pStyle w:val="Geenafstand"/>
        <w:rPr>
          <w:rFonts w:cs="Arial"/>
          <w:color w:val="222222"/>
          <w:sz w:val="20"/>
          <w:szCs w:val="20"/>
          <w:shd w:val="clear" w:color="auto" w:fill="FFFFFF"/>
          <w:lang w:val="en-GB"/>
        </w:rPr>
      </w:pPr>
      <w:r w:rsidRPr="00F06D0C">
        <w:rPr>
          <w:color w:val="222222"/>
          <w:sz w:val="20"/>
          <w:szCs w:val="20"/>
          <w:shd w:val="clear" w:color="auto" w:fill="FFFFFF"/>
          <w:lang w:val="en-GB"/>
        </w:rPr>
        <w:t>Phone 0252-221 819</w:t>
      </w:r>
    </w:p>
    <w:p w14:paraId="48D9D083" w14:textId="32D61CF0" w:rsidR="00FE6E51" w:rsidRPr="00F06D0C" w:rsidRDefault="00FE6E51" w:rsidP="00FE6E51">
      <w:pPr>
        <w:pStyle w:val="Geenafstand"/>
        <w:rPr>
          <w:rFonts w:cs="Arial"/>
          <w:color w:val="222222"/>
          <w:sz w:val="20"/>
          <w:szCs w:val="20"/>
          <w:shd w:val="clear" w:color="auto" w:fill="FFFFFF"/>
          <w:lang w:val="en-US"/>
        </w:rPr>
      </w:pPr>
      <w:r w:rsidRPr="00F06D0C">
        <w:rPr>
          <w:color w:val="222222"/>
          <w:sz w:val="20"/>
          <w:szCs w:val="20"/>
          <w:shd w:val="clear" w:color="auto" w:fill="FFFFFF"/>
          <w:lang w:val="en"/>
        </w:rPr>
        <w:t xml:space="preserve">Email: </w:t>
      </w:r>
      <w:r w:rsidR="00B761AF">
        <w:fldChar w:fldCharType="begin"/>
      </w:r>
      <w:r w:rsidR="00B761AF" w:rsidRPr="003F0ADA">
        <w:rPr>
          <w:lang w:val="en-GB"/>
        </w:rPr>
        <w:instrText>HYPERLINK "mailto:QA@dejongkoeriers.nl"</w:instrText>
      </w:r>
      <w:r w:rsidR="00B761AF">
        <w:fldChar w:fldCharType="separate"/>
      </w:r>
      <w:r w:rsidR="00B761AF" w:rsidRPr="00F06D0C">
        <w:rPr>
          <w:rStyle w:val="Hyperlink"/>
          <w:rFonts w:cs="Arial"/>
          <w:sz w:val="20"/>
          <w:szCs w:val="20"/>
          <w:shd w:val="clear" w:color="auto" w:fill="FFFFFF"/>
          <w:lang w:val="en-GB"/>
        </w:rPr>
        <w:t>QA@dejongkoeriers.nl</w:t>
      </w:r>
      <w:r w:rsidR="00B761AF">
        <w:fldChar w:fldCharType="end"/>
      </w:r>
    </w:p>
    <w:p w14:paraId="05D9497F" w14:textId="5AB09D3A" w:rsidR="00094101" w:rsidRPr="00F06D0C" w:rsidRDefault="00FE6E51" w:rsidP="00FE6E51">
      <w:pPr>
        <w:pStyle w:val="Geenafstand"/>
        <w:rPr>
          <w:color w:val="0563C1" w:themeColor="hyperlink"/>
          <w:sz w:val="20"/>
          <w:szCs w:val="20"/>
          <w:u w:val="single"/>
          <w:shd w:val="clear" w:color="auto" w:fill="FFFFFF"/>
          <w:lang w:val="en"/>
        </w:rPr>
      </w:pPr>
      <w:r w:rsidRPr="00F06D0C">
        <w:rPr>
          <w:color w:val="222222"/>
          <w:sz w:val="20"/>
          <w:szCs w:val="20"/>
          <w:shd w:val="clear" w:color="auto" w:fill="FFFFFF"/>
          <w:lang w:val="en"/>
        </w:rPr>
        <w:t xml:space="preserve">Website: </w:t>
      </w:r>
      <w:r>
        <w:fldChar w:fldCharType="begin"/>
      </w:r>
      <w:r w:rsidRPr="003F0ADA">
        <w:rPr>
          <w:lang w:val="en-GB"/>
        </w:rPr>
        <w:instrText>HYPERLINK "http://www.dejongkoeriers.nl"</w:instrText>
      </w:r>
      <w:r>
        <w:fldChar w:fldCharType="separate"/>
      </w:r>
      <w:r w:rsidRPr="00F06D0C">
        <w:rPr>
          <w:rStyle w:val="Hyperlink"/>
          <w:sz w:val="20"/>
          <w:szCs w:val="20"/>
          <w:shd w:val="clear" w:color="auto" w:fill="FFFFFF"/>
          <w:lang w:val="en"/>
        </w:rPr>
        <w:t>www.dejongkoeriers.nl</w:t>
      </w:r>
      <w:r>
        <w:fldChar w:fldCharType="end"/>
      </w:r>
    </w:p>
    <w:p w14:paraId="2FBF1D68" w14:textId="2DA49140" w:rsidR="00094101" w:rsidRPr="00F06D0C" w:rsidRDefault="00094101" w:rsidP="00094101">
      <w:pPr>
        <w:pStyle w:val="Kop1"/>
        <w:rPr>
          <w:lang w:val="en-GB"/>
        </w:rPr>
      </w:pPr>
      <w:bookmarkStart w:id="9" w:name="_Toc242962642"/>
      <w:r w:rsidRPr="00F06D0C">
        <w:rPr>
          <w:lang w:val="en-GB"/>
        </w:rPr>
        <w:t>Data processing</w:t>
      </w:r>
      <w:bookmarkEnd w:id="9"/>
    </w:p>
    <w:p w14:paraId="619CF199" w14:textId="51D7E9DC" w:rsidR="00094101" w:rsidRPr="00F06D0C" w:rsidRDefault="00094101" w:rsidP="00094101">
      <w:pPr>
        <w:rPr>
          <w:lang w:val="en-GB"/>
        </w:rPr>
      </w:pPr>
      <w:r w:rsidRPr="00F06D0C">
        <w:rPr>
          <w:lang w:val="en-GB"/>
        </w:rPr>
        <w:t>In addition to the 'clear purposes' already indicated in Chapter 3, below you will find a description of data processing in the context of the General Data Protection Regulation (GDPR), with the following purposes:</w:t>
      </w:r>
    </w:p>
    <w:p w14:paraId="294AA21E" w14:textId="77777777" w:rsidR="00094101" w:rsidRPr="00F06D0C" w:rsidRDefault="00094101" w:rsidP="00094101">
      <w:pPr>
        <w:rPr>
          <w:lang w:val="en-GB"/>
        </w:rPr>
      </w:pPr>
    </w:p>
    <w:p w14:paraId="410D5F28" w14:textId="448C9E2D" w:rsidR="0041734A" w:rsidRPr="00F06D0C" w:rsidRDefault="00701715" w:rsidP="00094101">
      <w:pPr>
        <w:pStyle w:val="Kop2"/>
        <w:rPr>
          <w:lang w:val="en-GB"/>
        </w:rPr>
      </w:pPr>
      <w:bookmarkStart w:id="10" w:name="_Toc242962643"/>
      <w:r w:rsidRPr="00F06D0C">
        <w:rPr>
          <w:lang w:val="en-GB"/>
        </w:rPr>
        <w:t xml:space="preserve">Website </w:t>
      </w:r>
      <w:r w:rsidR="00FE6E51" w:rsidRPr="00F06D0C">
        <w:rPr>
          <w:lang w:val="en-GB"/>
        </w:rPr>
        <w:t>and customer</w:t>
      </w:r>
      <w:r w:rsidRPr="00F06D0C">
        <w:rPr>
          <w:lang w:val="en-GB"/>
        </w:rPr>
        <w:t xml:space="preserve"> portal</w:t>
      </w:r>
      <w:bookmarkEnd w:id="10"/>
    </w:p>
    <w:p w14:paraId="410D5F29" w14:textId="5907025D" w:rsidR="0041734A" w:rsidRPr="00F06D0C" w:rsidRDefault="00154362" w:rsidP="0041734A">
      <w:pPr>
        <w:rPr>
          <w:lang w:val="en-GB" w:eastAsia="en-US"/>
        </w:rPr>
      </w:pPr>
      <w:r w:rsidRPr="00F06D0C">
        <w:rPr>
          <w:lang w:val="en" w:eastAsia="en-US"/>
        </w:rPr>
        <w:t>The website (</w:t>
      </w:r>
      <w:r>
        <w:fldChar w:fldCharType="begin"/>
      </w:r>
      <w:r w:rsidRPr="003F0ADA">
        <w:rPr>
          <w:lang w:val="en-GB"/>
        </w:rPr>
        <w:instrText>HYPERLINK "http://dejongkoeriers.nl/"</w:instrText>
      </w:r>
      <w:r>
        <w:fldChar w:fldCharType="separate"/>
      </w:r>
      <w:r w:rsidRPr="00F06D0C">
        <w:rPr>
          <w:rStyle w:val="Hyperlink"/>
          <w:lang w:val="en" w:eastAsia="en-US"/>
        </w:rPr>
        <w:t>http://dejongkoeriers.nl/</w:t>
      </w:r>
      <w:r>
        <w:fldChar w:fldCharType="end"/>
      </w:r>
      <w:r w:rsidRPr="00F06D0C">
        <w:rPr>
          <w:lang w:val="en" w:eastAsia="en-US"/>
        </w:rPr>
        <w:t xml:space="preserve">) and the customer portal of De Jong collect </w:t>
      </w:r>
      <w:proofErr w:type="gramStart"/>
      <w:r w:rsidRPr="00F06D0C">
        <w:rPr>
          <w:lang w:val="en" w:eastAsia="en-US"/>
        </w:rPr>
        <w:t>a number of</w:t>
      </w:r>
      <w:proofErr w:type="gramEnd"/>
      <w:r w:rsidRPr="00F06D0C">
        <w:rPr>
          <w:lang w:val="en" w:eastAsia="en-US"/>
        </w:rPr>
        <w:t xml:space="preserve"> general personal data. The information collected in this way is in no way used</w:t>
      </w:r>
      <w:r w:rsidRPr="00F06D0C">
        <w:rPr>
          <w:lang w:val="en"/>
        </w:rPr>
        <w:t xml:space="preserve"> </w:t>
      </w:r>
      <w:r w:rsidRPr="00F06D0C">
        <w:rPr>
          <w:lang w:val="en" w:eastAsia="en-US"/>
        </w:rPr>
        <w:t xml:space="preserve">by De Jong </w:t>
      </w:r>
      <w:r w:rsidRPr="00F06D0C">
        <w:rPr>
          <w:lang w:val="en"/>
        </w:rPr>
        <w:t>for profiling</w:t>
      </w:r>
      <w:r w:rsidRPr="00F06D0C">
        <w:rPr>
          <w:lang w:val="en" w:eastAsia="en-US"/>
        </w:rPr>
        <w:t>. De Jong uses the collected data to be able to handle shipments correctly and inform the relevant customer, in addition to informing the supervisory authorities in the event of prosecution of criminals</w:t>
      </w:r>
      <w:r w:rsidR="009258BD" w:rsidRPr="00F06D0C">
        <w:rPr>
          <w:lang w:val="en-GB" w:eastAsia="en-US"/>
        </w:rPr>
        <w:t>.</w:t>
      </w:r>
    </w:p>
    <w:p w14:paraId="6355495E" w14:textId="77777777" w:rsidR="00266AC9" w:rsidRPr="00F06D0C" w:rsidRDefault="00266AC9" w:rsidP="00094101">
      <w:pPr>
        <w:pStyle w:val="Kop3"/>
        <w:rPr>
          <w:lang w:val="en-GB"/>
        </w:rPr>
      </w:pPr>
      <w:bookmarkStart w:id="11" w:name="_Toc242962644"/>
      <w:r w:rsidRPr="00F06D0C">
        <w:rPr>
          <w:lang w:val="en-GB"/>
        </w:rPr>
        <w:t>Cookies</w:t>
      </w:r>
      <w:bookmarkEnd w:id="11"/>
    </w:p>
    <w:p w14:paraId="59EC8A31" w14:textId="7FBDFB4F" w:rsidR="00266AC9" w:rsidRPr="00F06D0C" w:rsidRDefault="00FC7F57" w:rsidP="00266AC9">
      <w:pPr>
        <w:rPr>
          <w:lang w:val="en-GB" w:eastAsia="en-US"/>
        </w:rPr>
      </w:pPr>
      <w:r w:rsidRPr="00F06D0C">
        <w:rPr>
          <w:lang w:val="en-GB" w:eastAsia="en-US"/>
        </w:rPr>
        <w:t>This website uses only strictly necessary cookies that are essential for the operation of the website and any associated customer portals. No tracking, analytics, marketing, or advertising cookies are deployed or stored on users’ devices.</w:t>
      </w:r>
    </w:p>
    <w:p w14:paraId="410D5F2B" w14:textId="2BD2CD02" w:rsidR="009258BD" w:rsidRPr="00F06D0C" w:rsidRDefault="00CD5A58" w:rsidP="00094101">
      <w:pPr>
        <w:pStyle w:val="Kop3"/>
        <w:rPr>
          <w:lang w:val="en-GB"/>
        </w:rPr>
      </w:pPr>
      <w:bookmarkStart w:id="12" w:name="_Toc242962645"/>
      <w:r w:rsidRPr="00F06D0C">
        <w:rPr>
          <w:lang w:val="en-GB"/>
        </w:rPr>
        <w:t xml:space="preserve">Customer </w:t>
      </w:r>
      <w:r w:rsidR="009258BD" w:rsidRPr="00F06D0C">
        <w:rPr>
          <w:lang w:val="en-GB"/>
        </w:rPr>
        <w:t>portal</w:t>
      </w:r>
      <w:bookmarkEnd w:id="12"/>
    </w:p>
    <w:p w14:paraId="410D5F2D" w14:textId="670DE555" w:rsidR="009258BD" w:rsidRPr="00F06D0C" w:rsidRDefault="00BA1FE6" w:rsidP="009258BD">
      <w:pPr>
        <w:rPr>
          <w:lang w:val="en-GB" w:eastAsia="en-US"/>
        </w:rPr>
      </w:pPr>
      <w:r w:rsidRPr="00F06D0C">
        <w:rPr>
          <w:lang w:val="en" w:eastAsia="en-US"/>
        </w:rPr>
        <w:t xml:space="preserve">Customers of De Jong have the possibility to log in to the customer portal on the Website of De Jong. This customer portal gives customers the opportunity to book shipments online and directly with De Jong. Access is requested in advance by a customer and then arranged by De Jong. The customer provides an email address for the registration and receives an initial password that can then be changed by the customer himself. </w:t>
      </w:r>
      <w:r w:rsidRPr="00F06D0C">
        <w:rPr>
          <w:lang w:val="en"/>
        </w:rPr>
        <w:t xml:space="preserve"> </w:t>
      </w:r>
      <w:r w:rsidRPr="00F06D0C">
        <w:rPr>
          <w:lang w:val="en" w:eastAsia="en-US"/>
        </w:rPr>
        <w:t xml:space="preserve">Only the minimum required data is collected. </w:t>
      </w:r>
      <w:r w:rsidRPr="00F06D0C">
        <w:rPr>
          <w:lang w:val="en"/>
        </w:rPr>
        <w:t xml:space="preserve"> </w:t>
      </w:r>
      <w:r w:rsidRPr="00F06D0C">
        <w:rPr>
          <w:lang w:val="en" w:eastAsia="en-US"/>
        </w:rPr>
        <w:t>The personal data such as email address and name are used to register the booking. The entered shipment data is used for the correct execution of the order</w:t>
      </w:r>
      <w:r w:rsidR="00B7479D" w:rsidRPr="00F06D0C">
        <w:rPr>
          <w:lang w:val="en-GB" w:eastAsia="en-US"/>
        </w:rPr>
        <w:t xml:space="preserve">. </w:t>
      </w:r>
    </w:p>
    <w:p w14:paraId="5C7BBEDF" w14:textId="745FA18B" w:rsidR="00B761AF" w:rsidRPr="00F06D0C" w:rsidRDefault="00B761AF" w:rsidP="00094101">
      <w:pPr>
        <w:pStyle w:val="Kop2"/>
        <w:rPr>
          <w:lang w:val="en-GB" w:eastAsia="en-US"/>
        </w:rPr>
      </w:pPr>
      <w:bookmarkStart w:id="13" w:name="_Toc242962646"/>
      <w:r w:rsidRPr="00F06D0C">
        <w:rPr>
          <w:lang w:val="en-GB" w:eastAsia="en-US"/>
        </w:rPr>
        <w:t>TMS/WMS</w:t>
      </w:r>
      <w:bookmarkEnd w:id="13"/>
    </w:p>
    <w:p w14:paraId="63507463" w14:textId="48451D09" w:rsidR="00B761AF" w:rsidRPr="00F06D0C" w:rsidRDefault="00B761AF" w:rsidP="00B761AF">
      <w:pPr>
        <w:rPr>
          <w:lang w:val="en-GB"/>
        </w:rPr>
      </w:pPr>
      <w:r w:rsidRPr="00F06D0C">
        <w:rPr>
          <w:lang w:val="en-GB"/>
        </w:rPr>
        <w:t>De Jong uses a TMS (for planning, executing, and monitoring transport operations) and a WMS (for managing warehouse processes such as storage, inventory management, and order picking).</w:t>
      </w:r>
      <w:r w:rsidRPr="00F06D0C">
        <w:rPr>
          <w:lang w:val="en-GB"/>
        </w:rPr>
        <w:br/>
        <w:t xml:space="preserve">Within these systems, personal data is also processed, as communication and planning are </w:t>
      </w:r>
      <w:proofErr w:type="spellStart"/>
      <w:r w:rsidRPr="00F06D0C">
        <w:rPr>
          <w:lang w:val="en-GB"/>
        </w:rPr>
        <w:t>centered</w:t>
      </w:r>
      <w:proofErr w:type="spellEnd"/>
      <w:r w:rsidRPr="00F06D0C">
        <w:rPr>
          <w:lang w:val="en-GB"/>
        </w:rPr>
        <w:t xml:space="preserve"> around individuals. Examples include:</w:t>
      </w:r>
    </w:p>
    <w:p w14:paraId="208DF1B4" w14:textId="77777777" w:rsidR="00B761AF" w:rsidRPr="00F06D0C" w:rsidRDefault="00B761AF" w:rsidP="00B761AF">
      <w:pPr>
        <w:pStyle w:val="Lijstalinea"/>
        <w:numPr>
          <w:ilvl w:val="0"/>
          <w:numId w:val="4"/>
        </w:numPr>
        <w:rPr>
          <w:lang w:val="en-GB"/>
        </w:rPr>
      </w:pPr>
      <w:r w:rsidRPr="00F06D0C">
        <w:rPr>
          <w:lang w:val="en-GB"/>
        </w:rPr>
        <w:t xml:space="preserve">Name of contact person (at customers or loading/unloading locations) </w:t>
      </w:r>
    </w:p>
    <w:p w14:paraId="007E43E9" w14:textId="77777777" w:rsidR="00B761AF" w:rsidRPr="00F06D0C" w:rsidRDefault="00B761AF" w:rsidP="00B761AF">
      <w:pPr>
        <w:pStyle w:val="Lijstalinea"/>
        <w:numPr>
          <w:ilvl w:val="0"/>
          <w:numId w:val="4"/>
        </w:numPr>
        <w:rPr>
          <w:lang w:val="en-GB"/>
        </w:rPr>
      </w:pPr>
      <w:r w:rsidRPr="00F06D0C">
        <w:rPr>
          <w:lang w:val="en-GB"/>
        </w:rPr>
        <w:t xml:space="preserve">Name of driver (for trip planning and tracking) </w:t>
      </w:r>
    </w:p>
    <w:p w14:paraId="06FFF9FF" w14:textId="77777777" w:rsidR="00B761AF" w:rsidRPr="00F06D0C" w:rsidRDefault="00B761AF" w:rsidP="00B761AF">
      <w:pPr>
        <w:pStyle w:val="Lijstalinea"/>
        <w:numPr>
          <w:ilvl w:val="0"/>
          <w:numId w:val="4"/>
        </w:numPr>
        <w:rPr>
          <w:lang w:val="en-GB"/>
        </w:rPr>
      </w:pPr>
      <w:r w:rsidRPr="00F06D0C">
        <w:rPr>
          <w:lang w:val="en-GB"/>
        </w:rPr>
        <w:t xml:space="preserve">Phone number or business email address (for communication regarding deliveries or assignments) </w:t>
      </w:r>
    </w:p>
    <w:p w14:paraId="25264F88" w14:textId="77777777" w:rsidR="00B761AF" w:rsidRPr="00F06D0C" w:rsidRDefault="00B761AF" w:rsidP="00B761AF">
      <w:pPr>
        <w:rPr>
          <w:lang w:val="en-GB"/>
        </w:rPr>
      </w:pPr>
      <w:r w:rsidRPr="00F06D0C">
        <w:rPr>
          <w:lang w:val="en-GB"/>
        </w:rPr>
        <w:t>These data are necessary to ensure smooth logistics processes.</w:t>
      </w:r>
    </w:p>
    <w:p w14:paraId="01D06DEB" w14:textId="77777777" w:rsidR="00D0253F" w:rsidRPr="00F06D0C" w:rsidRDefault="00D0253F" w:rsidP="00D0253F">
      <w:pPr>
        <w:rPr>
          <w:lang w:val="en-GB" w:eastAsia="en-US"/>
        </w:rPr>
      </w:pPr>
    </w:p>
    <w:p w14:paraId="381DFDF4" w14:textId="77777777" w:rsidR="000460CC" w:rsidRPr="00F06D0C" w:rsidRDefault="000460CC" w:rsidP="00D0253F">
      <w:pPr>
        <w:rPr>
          <w:lang w:val="en-GB" w:eastAsia="en-US"/>
        </w:rPr>
      </w:pPr>
    </w:p>
    <w:p w14:paraId="34158ABE" w14:textId="77777777" w:rsidR="00D0253F" w:rsidRPr="00F06D0C" w:rsidRDefault="00D0253F" w:rsidP="00D0253F">
      <w:pPr>
        <w:pStyle w:val="Kop2"/>
        <w:rPr>
          <w:lang w:val="en-GB" w:eastAsia="en-US"/>
        </w:rPr>
      </w:pPr>
      <w:bookmarkStart w:id="14" w:name="_Toc241046962"/>
      <w:bookmarkStart w:id="15" w:name="_Toc242962647"/>
      <w:r w:rsidRPr="00F06D0C">
        <w:rPr>
          <w:lang w:val="en-GB" w:eastAsia="en-US"/>
        </w:rPr>
        <w:lastRenderedPageBreak/>
        <w:t>Access control, visitor registration and camera surveillance De Jong Nederland</w:t>
      </w:r>
      <w:bookmarkEnd w:id="14"/>
      <w:bookmarkEnd w:id="15"/>
    </w:p>
    <w:p w14:paraId="3978619C" w14:textId="194C5936" w:rsidR="00D0253F" w:rsidRPr="00F06D0C" w:rsidRDefault="00FC7F57" w:rsidP="00D0253F">
      <w:pPr>
        <w:rPr>
          <w:lang w:val="en-GB" w:eastAsia="en-US"/>
        </w:rPr>
      </w:pPr>
      <w:r w:rsidRPr="00F06D0C">
        <w:rPr>
          <w:lang w:val="en-GB" w:eastAsia="en-US"/>
        </w:rPr>
        <w:t>For the purposes of access control and visitor registration, De Jong processes personal data to safeguard its legitimate security interests. These interests include</w:t>
      </w:r>
      <w:proofErr w:type="gramStart"/>
      <w:r w:rsidRPr="00F06D0C">
        <w:rPr>
          <w:lang w:val="en-GB" w:eastAsia="en-US"/>
        </w:rPr>
        <w:t>, in particular, the</w:t>
      </w:r>
      <w:proofErr w:type="gramEnd"/>
      <w:r w:rsidRPr="00F06D0C">
        <w:rPr>
          <w:lang w:val="en-GB" w:eastAsia="en-US"/>
        </w:rPr>
        <w:t xml:space="preserve"> security of civil aviation, the protection of customer property and assets, and the safety and security of employees, contractors, visitors, and company facilities. Appropriate organizational, physical, and electronic security measures are implemented to maintain a secure environment and to protect people, premises, and property.</w:t>
      </w:r>
    </w:p>
    <w:p w14:paraId="5A456C32" w14:textId="77777777" w:rsidR="00D0253F" w:rsidRPr="00F06D0C" w:rsidRDefault="00D0253F" w:rsidP="00D0253F">
      <w:pPr>
        <w:rPr>
          <w:b/>
          <w:bCs/>
          <w:lang w:val="en-GB" w:eastAsia="en-US"/>
        </w:rPr>
      </w:pPr>
      <w:r w:rsidRPr="00F06D0C">
        <w:rPr>
          <w:b/>
          <w:bCs/>
          <w:lang w:val="en-GB" w:eastAsia="en-US"/>
        </w:rPr>
        <w:t>Why is this personal data requested?</w:t>
      </w:r>
    </w:p>
    <w:p w14:paraId="3454A1CA" w14:textId="7BC6D549" w:rsidR="00D0253F" w:rsidRPr="00F06D0C" w:rsidRDefault="00FC7F57" w:rsidP="00D0253F">
      <w:pPr>
        <w:rPr>
          <w:lang w:val="en-GB" w:eastAsia="en-US"/>
        </w:rPr>
      </w:pPr>
      <w:r w:rsidRPr="00F06D0C">
        <w:rPr>
          <w:lang w:val="en-GB" w:eastAsia="en-US"/>
        </w:rPr>
        <w:t>De Jong processes personal data to enforce and maintain its security policies and procedures, ensuring that security objectives are achieved and risks are effectively managed. Without processing certain personal data, De Jong would be unable to provide adequate access control, monitor authorized access, investigate security incidents, or comply with applicable security requirements. The processing of personal data is based on De Jong’s legitimate interests in maintaining a secure business environment, in accordance with Article 6(1)(f) of the General Data Protection Regulation (GDPR).</w:t>
      </w:r>
    </w:p>
    <w:p w14:paraId="2DCFA43E" w14:textId="77777777" w:rsidR="00D0253F" w:rsidRPr="00F06D0C" w:rsidRDefault="00D0253F" w:rsidP="00D0253F">
      <w:pPr>
        <w:rPr>
          <w:b/>
          <w:bCs/>
          <w:lang w:val="en-GB" w:eastAsia="en-US"/>
        </w:rPr>
      </w:pPr>
      <w:r w:rsidRPr="00F06D0C">
        <w:rPr>
          <w:b/>
          <w:bCs/>
          <w:lang w:val="en-GB" w:eastAsia="en-US"/>
        </w:rPr>
        <w:t>How is your personal data processed?</w:t>
      </w:r>
    </w:p>
    <w:p w14:paraId="53C04B2F" w14:textId="47105EFE" w:rsidR="00FC7F57" w:rsidRPr="00F06D0C" w:rsidRDefault="00FC7F57" w:rsidP="00FC7F57">
      <w:pPr>
        <w:rPr>
          <w:lang w:val="en-GB" w:eastAsia="en-US"/>
        </w:rPr>
      </w:pPr>
      <w:r w:rsidRPr="00F06D0C">
        <w:rPr>
          <w:lang w:val="en-GB" w:eastAsia="en-US"/>
        </w:rPr>
        <w:t>Personal data are processed only to the extent necessary for the purposes described above and in accordance with the principles of data minimization and confidentiality. Access to personal data is restricted to authorized personnel who require such access for the performance of their duties.</w:t>
      </w:r>
    </w:p>
    <w:p w14:paraId="57218CED" w14:textId="6DE199ED" w:rsidR="00D0253F" w:rsidRPr="00F06D0C" w:rsidRDefault="00FC7F57" w:rsidP="00D0253F">
      <w:pPr>
        <w:rPr>
          <w:lang w:val="en-GB" w:eastAsia="en-US"/>
        </w:rPr>
      </w:pPr>
      <w:r w:rsidRPr="00F06D0C">
        <w:rPr>
          <w:lang w:val="en-GB" w:eastAsia="en-US"/>
        </w:rPr>
        <w:t>Personal data may be shared with third parties only where necessary for the provision of security services, the performance of contractual obligations, compliance with legal or regulatory requirements, the investigation of security incidents, or where another lawful basis exists under the GDPR. Appropriate safeguards are applied to ensure the security and confidentiality of any personal data shared with third parties.</w:t>
      </w:r>
      <w:r w:rsidR="000460CC" w:rsidRPr="00F06D0C">
        <w:rPr>
          <w:lang w:val="en-GB" w:eastAsia="en-US"/>
        </w:rPr>
        <w:br/>
      </w:r>
    </w:p>
    <w:p w14:paraId="3D285669" w14:textId="77777777" w:rsidR="00D0253F" w:rsidRPr="00F06D0C" w:rsidRDefault="00D0253F" w:rsidP="00D0253F">
      <w:pPr>
        <w:rPr>
          <w:b/>
          <w:bCs/>
          <w:lang w:val="en-GB" w:eastAsia="en-US"/>
        </w:rPr>
      </w:pPr>
      <w:r w:rsidRPr="00F06D0C">
        <w:rPr>
          <w:b/>
          <w:bCs/>
          <w:lang w:val="en-GB" w:eastAsia="en-US"/>
        </w:rPr>
        <w:t>Legitimate interest:</w:t>
      </w:r>
    </w:p>
    <w:p w14:paraId="741EDC7F" w14:textId="77777777" w:rsidR="000460CC" w:rsidRPr="00F06D0C" w:rsidRDefault="000460CC" w:rsidP="00D0253F">
      <w:pPr>
        <w:rPr>
          <w:lang w:val="en-GB" w:eastAsia="en-US"/>
        </w:rPr>
      </w:pPr>
      <w:r w:rsidRPr="00F06D0C">
        <w:rPr>
          <w:lang w:val="en-GB" w:eastAsia="en-US"/>
        </w:rPr>
        <w:t xml:space="preserve">De Jong processes visitors' personal data for the purposes of corporate security, access control, the protection of employees, customers, and company assets, and to comply with legal and contractual security obligations. </w:t>
      </w:r>
    </w:p>
    <w:p w14:paraId="50E0F05A" w14:textId="77777777" w:rsidR="000460CC" w:rsidRPr="00F06D0C" w:rsidRDefault="000460CC" w:rsidP="00D0253F">
      <w:pPr>
        <w:rPr>
          <w:lang w:val="en-GB" w:eastAsia="en-US"/>
        </w:rPr>
      </w:pPr>
      <w:r w:rsidRPr="00F06D0C">
        <w:rPr>
          <w:lang w:val="en-GB" w:eastAsia="en-US"/>
        </w:rPr>
        <w:t xml:space="preserve">As an active participant in the international logistics supply chain, De Jong is subject to various security requirements arising from its status as a Regulated Agent, AEO (Authorised Economic Operator) certification, TAPA (Transported Asset Protection Association) requirements, and security obligations imposed by customers. In addition, De Jong periodically conducts risk assessments to evaluate the necessity, proportionality, and effectiveness of its security measures. </w:t>
      </w:r>
    </w:p>
    <w:p w14:paraId="7C96BAB5" w14:textId="77777777" w:rsidR="000460CC" w:rsidRPr="00F06D0C" w:rsidRDefault="000460CC" w:rsidP="00D0253F">
      <w:pPr>
        <w:rPr>
          <w:lang w:val="en-GB" w:eastAsia="en-US"/>
        </w:rPr>
      </w:pPr>
      <w:r w:rsidRPr="00F06D0C">
        <w:rPr>
          <w:lang w:val="en-GB" w:eastAsia="en-US"/>
        </w:rPr>
        <w:t xml:space="preserve">Based on these risk assessments, visitor registration, identity verification, and CCTV surveillance have been identified as necessary measures to prevent unauthorized access, enable the investigation of incidents, safeguard the integrity of goods flows, and comply with the security requirements applicable within the logistics sector. </w:t>
      </w:r>
    </w:p>
    <w:p w14:paraId="4D003610" w14:textId="77777777" w:rsidR="000460CC" w:rsidRPr="00F06D0C" w:rsidRDefault="000460CC" w:rsidP="00D0253F">
      <w:pPr>
        <w:rPr>
          <w:lang w:val="en-GB" w:eastAsia="en-US"/>
        </w:rPr>
      </w:pPr>
      <w:r w:rsidRPr="00F06D0C">
        <w:rPr>
          <w:lang w:val="en-GB" w:eastAsia="en-US"/>
        </w:rPr>
        <w:t xml:space="preserve">Similar identification and access control measures are also implemented by other organizations operating in environments with heightened security requirements, such as government institutions, critical infrastructure facilities, and </w:t>
      </w:r>
      <w:proofErr w:type="spellStart"/>
      <w:r w:rsidRPr="00F06D0C">
        <w:rPr>
          <w:lang w:val="en-GB" w:eastAsia="en-US"/>
        </w:rPr>
        <w:t>defense</w:t>
      </w:r>
      <w:proofErr w:type="spellEnd"/>
      <w:r w:rsidRPr="00F06D0C">
        <w:rPr>
          <w:lang w:val="en-GB" w:eastAsia="en-US"/>
        </w:rPr>
        <w:t xml:space="preserve"> establishments. De Jong refers to these examples solely to illustrate common security practices in high-security environments. Such references do not constitute an independent legal basis for the processing of personal data. </w:t>
      </w:r>
    </w:p>
    <w:p w14:paraId="79C87EDC" w14:textId="77777777" w:rsidR="00BA7A4E" w:rsidRPr="00F06D0C" w:rsidRDefault="00BA7A4E" w:rsidP="00D0253F">
      <w:pPr>
        <w:rPr>
          <w:lang w:val="en-GB" w:eastAsia="en-US"/>
        </w:rPr>
      </w:pPr>
    </w:p>
    <w:p w14:paraId="7483F218" w14:textId="77777777" w:rsidR="00BA7A4E" w:rsidRPr="00F06D0C" w:rsidRDefault="00BA7A4E" w:rsidP="00D0253F">
      <w:pPr>
        <w:rPr>
          <w:lang w:val="en-GB" w:eastAsia="en-US"/>
        </w:rPr>
      </w:pPr>
    </w:p>
    <w:p w14:paraId="58529D57" w14:textId="77777777" w:rsidR="00BA7A4E" w:rsidRPr="00F06D0C" w:rsidRDefault="00BA7A4E" w:rsidP="00D0253F">
      <w:pPr>
        <w:rPr>
          <w:lang w:val="en-GB" w:eastAsia="en-US"/>
        </w:rPr>
      </w:pPr>
    </w:p>
    <w:p w14:paraId="49840EF8" w14:textId="77777777" w:rsidR="00BA7A4E" w:rsidRPr="00F06D0C" w:rsidRDefault="00BA7A4E" w:rsidP="00D0253F">
      <w:pPr>
        <w:rPr>
          <w:lang w:val="en-GB" w:eastAsia="en-US"/>
        </w:rPr>
      </w:pPr>
    </w:p>
    <w:p w14:paraId="1A29E2CB" w14:textId="746B0AA3" w:rsidR="000460CC" w:rsidRPr="00F06D0C" w:rsidRDefault="000460CC" w:rsidP="00D0253F">
      <w:pPr>
        <w:rPr>
          <w:lang w:val="en-GB" w:eastAsia="en-US"/>
        </w:rPr>
      </w:pPr>
      <w:r w:rsidRPr="00F06D0C">
        <w:rPr>
          <w:lang w:val="en-GB" w:eastAsia="en-US"/>
        </w:rPr>
        <w:lastRenderedPageBreak/>
        <w:t xml:space="preserve">When implementing these measures, De Jong ensures that the processing of personal data is limited to what is necessary for the intended purposes and that the interests and privacy rights of data subjects are carefully balanced against the organization's legitimate security interests. </w:t>
      </w:r>
    </w:p>
    <w:p w14:paraId="0EDF7C70" w14:textId="7546048F" w:rsidR="000460CC" w:rsidRPr="00F06D0C" w:rsidRDefault="000460CC" w:rsidP="00D0253F">
      <w:pPr>
        <w:rPr>
          <w:i/>
          <w:iCs/>
          <w:lang w:val="en-GB" w:eastAsia="en-US"/>
        </w:rPr>
      </w:pPr>
      <w:r w:rsidRPr="00F06D0C">
        <w:rPr>
          <w:i/>
          <w:iCs/>
          <w:lang w:val="en-GB" w:eastAsia="en-US"/>
        </w:rPr>
        <w:t>For reference: “The Ministry of Defence applies a retention period of up to six months for visitor registration and visitor records.”</w:t>
      </w:r>
    </w:p>
    <w:p w14:paraId="08BCA386" w14:textId="52C03BAC" w:rsidR="00D0253F" w:rsidRPr="00F06D0C" w:rsidRDefault="00D0253F" w:rsidP="00BA7A4E">
      <w:pPr>
        <w:jc w:val="center"/>
        <w:rPr>
          <w:i/>
          <w:iCs/>
          <w:lang w:eastAsia="en-US"/>
        </w:rPr>
      </w:pPr>
      <w:r w:rsidRPr="00F06D0C">
        <w:rPr>
          <w:i/>
          <w:iCs/>
          <w:lang w:eastAsia="en-US"/>
        </w:rPr>
        <w:object w:dxaOrig="1530" w:dyaOrig="1000" w14:anchorId="19A248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pt;height:49.7pt" o:ole="">
            <v:imagedata r:id="rId13" o:title=""/>
          </v:shape>
          <o:OLEObject Type="Embed" ProgID="Acrobat.Document.DC" ShapeID="_x0000_i1025" DrawAspect="Icon" ObjectID="_1853576719" r:id="rId14"/>
        </w:object>
      </w:r>
    </w:p>
    <w:p w14:paraId="47D9FC9C" w14:textId="77777777" w:rsidR="00D0253F" w:rsidRPr="00F06D0C" w:rsidRDefault="00D0253F" w:rsidP="00D0253F">
      <w:pPr>
        <w:pStyle w:val="Kop3"/>
        <w:rPr>
          <w:lang w:val="en-GB" w:eastAsia="en-US"/>
        </w:rPr>
      </w:pPr>
      <w:bookmarkStart w:id="16" w:name="_Toc241046963"/>
      <w:bookmarkStart w:id="17" w:name="_Toc242962648"/>
      <w:r w:rsidRPr="00F06D0C">
        <w:rPr>
          <w:lang w:val="en-GB" w:eastAsia="en-US"/>
        </w:rPr>
        <w:t>Access control and visitor registration</w:t>
      </w:r>
      <w:bookmarkEnd w:id="16"/>
      <w:bookmarkEnd w:id="17"/>
    </w:p>
    <w:p w14:paraId="10BCB79A" w14:textId="77777777" w:rsidR="00D0253F" w:rsidRPr="00F06D0C" w:rsidRDefault="00D0253F" w:rsidP="00D0253F">
      <w:pPr>
        <w:rPr>
          <w:b/>
          <w:bCs/>
          <w:lang w:val="en-GB" w:eastAsia="en-US"/>
        </w:rPr>
      </w:pPr>
      <w:r w:rsidRPr="00F06D0C">
        <w:rPr>
          <w:b/>
          <w:bCs/>
          <w:lang w:val="en-GB" w:eastAsia="en-US"/>
        </w:rPr>
        <w:t>Data:</w:t>
      </w:r>
    </w:p>
    <w:p w14:paraId="32DC5B00" w14:textId="77777777" w:rsidR="00D0253F" w:rsidRPr="00F06D0C" w:rsidRDefault="00D0253F" w:rsidP="00D0253F">
      <w:pPr>
        <w:rPr>
          <w:lang w:val="en-GB" w:eastAsia="en-US"/>
        </w:rPr>
      </w:pPr>
      <w:r w:rsidRPr="00F06D0C">
        <w:rPr>
          <w:lang w:val="en-GB" w:eastAsia="en-US"/>
        </w:rPr>
        <w:t>Commonly used personal data, namely:</w:t>
      </w:r>
    </w:p>
    <w:p w14:paraId="4A9BD07D" w14:textId="77777777" w:rsidR="00D0253F" w:rsidRPr="00F06D0C" w:rsidRDefault="00D0253F" w:rsidP="00D0253F">
      <w:pPr>
        <w:pStyle w:val="Lijstalinea"/>
        <w:numPr>
          <w:ilvl w:val="0"/>
          <w:numId w:val="5"/>
        </w:numPr>
        <w:rPr>
          <w:lang w:val="en-GB" w:eastAsia="en-US"/>
        </w:rPr>
      </w:pPr>
      <w:r w:rsidRPr="00F06D0C">
        <w:rPr>
          <w:lang w:val="en-GB" w:eastAsia="en-US"/>
        </w:rPr>
        <w:t>Name</w:t>
      </w:r>
    </w:p>
    <w:p w14:paraId="7129AA37" w14:textId="77777777" w:rsidR="00D0253F" w:rsidRPr="00F06D0C" w:rsidRDefault="00D0253F" w:rsidP="00D0253F">
      <w:pPr>
        <w:pStyle w:val="Lijstalinea"/>
        <w:numPr>
          <w:ilvl w:val="0"/>
          <w:numId w:val="5"/>
        </w:numPr>
        <w:rPr>
          <w:lang w:val="en-GB" w:eastAsia="en-US"/>
        </w:rPr>
      </w:pPr>
      <w:r w:rsidRPr="00F06D0C">
        <w:rPr>
          <w:lang w:val="en-GB" w:eastAsia="en-US"/>
        </w:rPr>
        <w:t>Company name</w:t>
      </w:r>
    </w:p>
    <w:p w14:paraId="6673EDE6" w14:textId="77777777" w:rsidR="00D0253F" w:rsidRPr="00F06D0C" w:rsidRDefault="00D0253F" w:rsidP="00D0253F">
      <w:pPr>
        <w:pStyle w:val="Lijstalinea"/>
        <w:numPr>
          <w:ilvl w:val="0"/>
          <w:numId w:val="5"/>
        </w:numPr>
        <w:rPr>
          <w:lang w:val="en-GB" w:eastAsia="en-US"/>
        </w:rPr>
      </w:pPr>
      <w:r w:rsidRPr="00F06D0C">
        <w:rPr>
          <w:lang w:val="en-GB" w:eastAsia="en-US"/>
        </w:rPr>
        <w:t>License plate number</w:t>
      </w:r>
    </w:p>
    <w:p w14:paraId="6C8328E9" w14:textId="5857FE72" w:rsidR="00BA7A4E" w:rsidRPr="00F06D0C" w:rsidRDefault="00D0253F" w:rsidP="00BA7A4E">
      <w:pPr>
        <w:pStyle w:val="Lijstalinea"/>
        <w:numPr>
          <w:ilvl w:val="0"/>
          <w:numId w:val="5"/>
        </w:numPr>
        <w:rPr>
          <w:lang w:val="en-GB" w:eastAsia="en-US"/>
        </w:rPr>
      </w:pPr>
      <w:r w:rsidRPr="00F06D0C">
        <w:rPr>
          <w:lang w:val="en-GB" w:eastAsia="en-US"/>
        </w:rPr>
        <w:t>ID document number + photo from ID</w:t>
      </w:r>
    </w:p>
    <w:p w14:paraId="5E025753" w14:textId="77777777" w:rsidR="00D0253F" w:rsidRPr="00F06D0C" w:rsidRDefault="00D0253F" w:rsidP="00D0253F">
      <w:pPr>
        <w:rPr>
          <w:b/>
          <w:bCs/>
          <w:lang w:val="en-GB" w:eastAsia="en-US"/>
        </w:rPr>
      </w:pPr>
      <w:r w:rsidRPr="00F06D0C">
        <w:rPr>
          <w:b/>
          <w:bCs/>
          <w:lang w:val="en-GB" w:eastAsia="en-US"/>
        </w:rPr>
        <w:t>Retention period:</w:t>
      </w:r>
    </w:p>
    <w:p w14:paraId="6885955B" w14:textId="77777777" w:rsidR="00BA7A4E" w:rsidRPr="00F06D0C" w:rsidRDefault="00BA7A4E" w:rsidP="00D0253F">
      <w:pPr>
        <w:rPr>
          <w:lang w:val="en-GB" w:eastAsia="en-US"/>
        </w:rPr>
      </w:pPr>
      <w:r w:rsidRPr="00F06D0C">
        <w:rPr>
          <w:lang w:val="en-GB" w:eastAsia="en-US"/>
        </w:rPr>
        <w:t xml:space="preserve">Personal data are recorded in an automated system and stored in a secure cloud environment. The data are processed and stored within the European Economic Area (EEA) in accordance with the requirements of the General Data Protection Regulation (GDPR). </w:t>
      </w:r>
    </w:p>
    <w:p w14:paraId="3C464DB3" w14:textId="7A56A1AE" w:rsidR="00BA7A4E" w:rsidRPr="00F06D0C" w:rsidRDefault="00BA7A4E" w:rsidP="00D0253F">
      <w:pPr>
        <w:rPr>
          <w:lang w:val="en-GB" w:eastAsia="en-US"/>
        </w:rPr>
      </w:pPr>
      <w:r w:rsidRPr="00F06D0C">
        <w:rPr>
          <w:lang w:val="en-GB" w:eastAsia="en-US"/>
        </w:rPr>
        <w:t xml:space="preserve">De Jong applies the following retention periods, </w:t>
      </w:r>
      <w:proofErr w:type="gramStart"/>
      <w:r w:rsidRPr="00F06D0C">
        <w:rPr>
          <w:lang w:val="en-GB" w:eastAsia="en-US"/>
        </w:rPr>
        <w:t>taking into account</w:t>
      </w:r>
      <w:proofErr w:type="gramEnd"/>
      <w:r w:rsidRPr="00F06D0C">
        <w:rPr>
          <w:lang w:val="en-GB" w:eastAsia="en-US"/>
        </w:rPr>
        <w:t xml:space="preserve"> the principle of storage limitation and the necessity of processing for security and access control purposes:</w:t>
      </w:r>
    </w:p>
    <w:p w14:paraId="5191A2F7" w14:textId="77777777" w:rsidR="00BA7A4E" w:rsidRPr="00F06D0C" w:rsidRDefault="00BA7A4E" w:rsidP="00BA7A4E">
      <w:pPr>
        <w:rPr>
          <w:lang w:val="en-GB" w:eastAsia="en-US"/>
        </w:rPr>
      </w:pPr>
      <w:r w:rsidRPr="00F06D0C">
        <w:rPr>
          <w:b/>
          <w:bCs/>
          <w:lang w:val="en-GB" w:eastAsia="en-US"/>
        </w:rPr>
        <w:t>Personal data retained for a maximum period of 30 days:</w:t>
      </w:r>
    </w:p>
    <w:p w14:paraId="5B25CA3A" w14:textId="77777777" w:rsidR="00BA7A4E" w:rsidRPr="00F06D0C" w:rsidRDefault="00BA7A4E" w:rsidP="00BA7A4E">
      <w:pPr>
        <w:numPr>
          <w:ilvl w:val="0"/>
          <w:numId w:val="6"/>
        </w:numPr>
        <w:rPr>
          <w:lang w:eastAsia="en-US"/>
        </w:rPr>
      </w:pPr>
      <w:r w:rsidRPr="00F06D0C">
        <w:rPr>
          <w:lang w:eastAsia="en-US"/>
        </w:rPr>
        <w:t>Visitor name;</w:t>
      </w:r>
    </w:p>
    <w:p w14:paraId="53CBED82" w14:textId="77777777" w:rsidR="00BA7A4E" w:rsidRPr="00F06D0C" w:rsidRDefault="00BA7A4E" w:rsidP="00BA7A4E">
      <w:pPr>
        <w:numPr>
          <w:ilvl w:val="0"/>
          <w:numId w:val="6"/>
        </w:numPr>
        <w:rPr>
          <w:lang w:eastAsia="en-US"/>
        </w:rPr>
      </w:pPr>
      <w:r w:rsidRPr="00F06D0C">
        <w:rPr>
          <w:lang w:eastAsia="en-US"/>
        </w:rPr>
        <w:t>Visitor company name.</w:t>
      </w:r>
    </w:p>
    <w:p w14:paraId="51637748" w14:textId="3D83FF7D" w:rsidR="00BA7A4E" w:rsidRPr="00F06D0C" w:rsidRDefault="00D27350" w:rsidP="00BA7A4E">
      <w:pPr>
        <w:rPr>
          <w:lang w:val="en-GB" w:eastAsia="en-US"/>
        </w:rPr>
      </w:pPr>
      <w:r w:rsidRPr="00F06D0C">
        <w:rPr>
          <w:b/>
          <w:bCs/>
          <w:lang w:val="en-GB" w:eastAsia="en-US"/>
        </w:rPr>
        <w:t>D</w:t>
      </w:r>
      <w:r w:rsidR="00BA7A4E" w:rsidRPr="00F06D0C">
        <w:rPr>
          <w:b/>
          <w:bCs/>
          <w:lang w:val="en-GB" w:eastAsia="en-US"/>
        </w:rPr>
        <w:t>ata retained for a maximum period of 3 months:</w:t>
      </w:r>
    </w:p>
    <w:p w14:paraId="6FE3E3F0" w14:textId="77777777" w:rsidR="00BA7A4E" w:rsidRPr="00F06D0C" w:rsidRDefault="00BA7A4E" w:rsidP="00BA7A4E">
      <w:pPr>
        <w:numPr>
          <w:ilvl w:val="0"/>
          <w:numId w:val="7"/>
        </w:numPr>
        <w:rPr>
          <w:lang w:eastAsia="en-US"/>
        </w:rPr>
      </w:pPr>
      <w:r w:rsidRPr="00F06D0C">
        <w:rPr>
          <w:lang w:eastAsia="en-US"/>
        </w:rPr>
        <w:t xml:space="preserve">Identity document </w:t>
      </w:r>
      <w:proofErr w:type="spellStart"/>
      <w:r w:rsidRPr="00F06D0C">
        <w:rPr>
          <w:lang w:eastAsia="en-US"/>
        </w:rPr>
        <w:t>number</w:t>
      </w:r>
      <w:proofErr w:type="spellEnd"/>
      <w:r w:rsidRPr="00F06D0C">
        <w:rPr>
          <w:lang w:eastAsia="en-US"/>
        </w:rPr>
        <w:t>;</w:t>
      </w:r>
    </w:p>
    <w:p w14:paraId="14AC65C7" w14:textId="77777777" w:rsidR="00BA7A4E" w:rsidRPr="00F06D0C" w:rsidRDefault="00BA7A4E" w:rsidP="00BA7A4E">
      <w:pPr>
        <w:numPr>
          <w:ilvl w:val="0"/>
          <w:numId w:val="7"/>
        </w:numPr>
        <w:rPr>
          <w:lang w:val="en-GB" w:eastAsia="en-US"/>
        </w:rPr>
      </w:pPr>
      <w:r w:rsidRPr="00F06D0C">
        <w:rPr>
          <w:lang w:val="en-GB" w:eastAsia="en-US"/>
        </w:rPr>
        <w:t>Vehicle registration number (license plate).</w:t>
      </w:r>
    </w:p>
    <w:p w14:paraId="287A683D" w14:textId="77341942" w:rsidR="00D0253F" w:rsidRPr="00F06D0C" w:rsidRDefault="00BA7A4E" w:rsidP="00D0253F">
      <w:pPr>
        <w:rPr>
          <w:lang w:val="en-GB" w:eastAsia="en-US"/>
        </w:rPr>
      </w:pPr>
      <w:r w:rsidRPr="00F06D0C">
        <w:rPr>
          <w:lang w:val="en-GB" w:eastAsia="en-US"/>
        </w:rPr>
        <w:t>These data are retained for a maximum of three (3) months unless a security incident, damage claim, incident investigation, request from a competent authority, or another legitimate need requires a longer retention period. In such cases, the data will be retained only for as long as necessary to complete the relevant investigation, legal proceeding, or administrative process, after which they will be securely deleted without undue delay.</w:t>
      </w:r>
    </w:p>
    <w:p w14:paraId="0AF1452A" w14:textId="77777777" w:rsidR="00D27350" w:rsidRPr="00F06D0C" w:rsidRDefault="00D27350" w:rsidP="00D0253F">
      <w:pPr>
        <w:rPr>
          <w:lang w:val="en-GB" w:eastAsia="en-US"/>
        </w:rPr>
      </w:pPr>
    </w:p>
    <w:p w14:paraId="70C927E0" w14:textId="77777777" w:rsidR="00D27350" w:rsidRPr="00F06D0C" w:rsidRDefault="00D27350" w:rsidP="00D0253F">
      <w:pPr>
        <w:rPr>
          <w:lang w:val="en-GB" w:eastAsia="en-US"/>
        </w:rPr>
      </w:pPr>
      <w:r w:rsidRPr="00F06D0C">
        <w:rPr>
          <w:b/>
          <w:bCs/>
          <w:lang w:val="en-GB" w:eastAsia="en-US"/>
        </w:rPr>
        <w:t>Photograph of the Identity Document</w:t>
      </w:r>
      <w:r w:rsidRPr="00F06D0C">
        <w:rPr>
          <w:lang w:val="en-GB" w:eastAsia="en-US"/>
        </w:rPr>
        <w:t xml:space="preserve"> </w:t>
      </w:r>
    </w:p>
    <w:p w14:paraId="78910912" w14:textId="003E4AD3" w:rsidR="00D0253F" w:rsidRPr="00F06D0C" w:rsidRDefault="00D27350" w:rsidP="00D0253F">
      <w:pPr>
        <w:rPr>
          <w:lang w:val="en-GB" w:eastAsia="en-US"/>
        </w:rPr>
      </w:pPr>
      <w:r w:rsidRPr="00F06D0C">
        <w:rPr>
          <w:lang w:val="en-GB" w:eastAsia="en-US"/>
        </w:rPr>
        <w:t xml:space="preserve">De Jong does not make a copy of the identity document and does not retain an image of the identity document. Only the document number is recorded for the purposes of identity verification and access control. Any photograph taken during the identity verification process is used solely to verify the visitor's identity and to authorize access to the premises. This photograph, together with the information electronically read from the chip of the identity document, is processed for the purpose of generating a visitor pass or visitor registration printout. The visitor pass or printout is provided to the visitor and remains in the visitor’s possession throughout the visit. The photograph is not permanently stored by De Jong and is automatically deleted once the visitor checks out upon departure. Following check-out, De Jong retains </w:t>
      </w:r>
      <w:r w:rsidRPr="00F06D0C">
        <w:rPr>
          <w:lang w:val="en-GB" w:eastAsia="en-US"/>
        </w:rPr>
        <w:lastRenderedPageBreak/>
        <w:t>only those personal data that are necessary for security, compliance, and access control purposes, in accordance with the retention periods set out in this Privacy Statement. Personal data for which no specific retention period has been established will be deleted no later than the end of the first working day following the visit. Upon expiration of the applicable retention period, personal data will be automatically deleted or anonymized, unless a longer retention period is required in connection with a security incident, incident investigation, damage claim, legal obligation, request from a competent authority, or another demonstrable legitimate necessity. In such cases, the personal data will be retained only to the extent and for as long as necessary to fulfil the relevant purpose. Once that necessity no longer exists, the data will be deleted or anonymized without undue delay.</w:t>
      </w:r>
    </w:p>
    <w:p w14:paraId="6F15FC62" w14:textId="77777777" w:rsidR="00D0253F" w:rsidRPr="00F06D0C" w:rsidRDefault="00D0253F" w:rsidP="00D0253F">
      <w:pPr>
        <w:rPr>
          <w:lang w:val="en-GB" w:eastAsia="en-US"/>
        </w:rPr>
      </w:pPr>
    </w:p>
    <w:p w14:paraId="23AB6487" w14:textId="1146B6EA" w:rsidR="00094101" w:rsidRPr="00F06D0C" w:rsidRDefault="00094101" w:rsidP="00094101">
      <w:pPr>
        <w:pStyle w:val="Kop3"/>
        <w:rPr>
          <w:lang w:val="en-GB" w:eastAsia="en-US"/>
        </w:rPr>
      </w:pPr>
      <w:bookmarkStart w:id="18" w:name="_Toc242962649"/>
      <w:r w:rsidRPr="00F06D0C">
        <w:rPr>
          <w:lang w:val="en-GB" w:eastAsia="en-US"/>
        </w:rPr>
        <w:t>Camera surveillance</w:t>
      </w:r>
      <w:r w:rsidR="00371C89" w:rsidRPr="00F06D0C">
        <w:rPr>
          <w:lang w:val="en-GB" w:eastAsia="en-US"/>
        </w:rPr>
        <w:t xml:space="preserve"> (CCTV)</w:t>
      </w:r>
      <w:bookmarkEnd w:id="18"/>
    </w:p>
    <w:p w14:paraId="34C2F08F" w14:textId="77777777" w:rsidR="00D27350" w:rsidRPr="00F06D0C" w:rsidRDefault="00D27350" w:rsidP="00094101">
      <w:pPr>
        <w:rPr>
          <w:lang w:val="en-GB" w:eastAsia="en-US"/>
        </w:rPr>
      </w:pPr>
      <w:r w:rsidRPr="00F06D0C">
        <w:rPr>
          <w:lang w:val="en-GB" w:eastAsia="en-US"/>
        </w:rPr>
        <w:t xml:space="preserve">The purpose of CCTV surveillance is to support the security of De Jong’s buildings and premises, including controlling access to those locations, and to help prevent unauthorized access, burglary, theft, vandalism, and other security incidents </w:t>
      </w:r>
      <w:proofErr w:type="gramStart"/>
      <w:r w:rsidRPr="00F06D0C">
        <w:rPr>
          <w:lang w:val="en-GB" w:eastAsia="en-US"/>
        </w:rPr>
        <w:t>through the use of</w:t>
      </w:r>
      <w:proofErr w:type="gramEnd"/>
      <w:r w:rsidRPr="00F06D0C">
        <w:rPr>
          <w:lang w:val="en-GB" w:eastAsia="en-US"/>
        </w:rPr>
        <w:t xml:space="preserve"> visible and clearly announced camera systems. CCTV surveillance is primarily used to verify events and incidents and, secondarily, to support observation, deterrence, prevention, and situational awareness. </w:t>
      </w:r>
    </w:p>
    <w:p w14:paraId="114860F9" w14:textId="5D0C1D0A" w:rsidR="00D27350" w:rsidRPr="00F06D0C" w:rsidRDefault="00D27350" w:rsidP="00094101">
      <w:pPr>
        <w:rPr>
          <w:lang w:val="en-GB" w:eastAsia="en-US"/>
        </w:rPr>
      </w:pPr>
      <w:r w:rsidRPr="00F06D0C">
        <w:rPr>
          <w:lang w:val="en-GB" w:eastAsia="en-US"/>
        </w:rPr>
        <w:t>The camera systems assist in safeguarding people, property, assets, and information located within De Jong’s buildings and on its premises, as well as in recording and investigating security-related incidents where necessary.</w:t>
      </w:r>
    </w:p>
    <w:p w14:paraId="0337BCEC" w14:textId="77A4BFF6" w:rsidR="00094101" w:rsidRPr="00F06D0C" w:rsidRDefault="00094101" w:rsidP="00094101">
      <w:pPr>
        <w:rPr>
          <w:b/>
          <w:bCs/>
          <w:lang w:val="en-GB" w:eastAsia="en-US"/>
        </w:rPr>
      </w:pPr>
      <w:r w:rsidRPr="00F06D0C">
        <w:rPr>
          <w:b/>
          <w:bCs/>
          <w:lang w:val="en-GB" w:eastAsia="en-US"/>
        </w:rPr>
        <w:t>Data:</w:t>
      </w:r>
    </w:p>
    <w:p w14:paraId="6949F4B2" w14:textId="0ED315E1" w:rsidR="008A6250" w:rsidRPr="00F06D0C" w:rsidRDefault="00094101" w:rsidP="00094101">
      <w:pPr>
        <w:rPr>
          <w:lang w:val="en-GB" w:eastAsia="en-US"/>
        </w:rPr>
      </w:pPr>
      <w:r w:rsidRPr="00F06D0C">
        <w:rPr>
          <w:lang w:val="en-GB" w:eastAsia="en-US"/>
        </w:rPr>
        <w:t>Camera images.</w:t>
      </w:r>
    </w:p>
    <w:p w14:paraId="0C09091C" w14:textId="77777777" w:rsidR="00094101" w:rsidRPr="00F06D0C" w:rsidRDefault="00094101" w:rsidP="00094101">
      <w:pPr>
        <w:rPr>
          <w:b/>
          <w:bCs/>
          <w:lang w:val="en-GB" w:eastAsia="en-US"/>
        </w:rPr>
      </w:pPr>
      <w:r w:rsidRPr="00F06D0C">
        <w:rPr>
          <w:b/>
          <w:bCs/>
          <w:lang w:val="en-GB" w:eastAsia="en-US"/>
        </w:rPr>
        <w:t>Retention period:</w:t>
      </w:r>
    </w:p>
    <w:p w14:paraId="0B538C02" w14:textId="77777777" w:rsidR="00D27350" w:rsidRPr="00F06D0C" w:rsidRDefault="00D27350" w:rsidP="00094101">
      <w:pPr>
        <w:rPr>
          <w:lang w:val="en-GB" w:eastAsia="en-US"/>
        </w:rPr>
      </w:pPr>
      <w:r w:rsidRPr="00F06D0C">
        <w:rPr>
          <w:lang w:val="en-GB" w:eastAsia="en-US"/>
        </w:rPr>
        <w:t xml:space="preserve">CCTV recordings are generally retained for a maximum period of three (3) months. This retention period has been established based on De Jong’s operational activities and its legitimate interest in adequately investigating incidents, damage claims, losses, missing goods, and quality-related investigations. </w:t>
      </w:r>
    </w:p>
    <w:p w14:paraId="4B583CE9" w14:textId="77777777" w:rsidR="00D27350" w:rsidRPr="00F06D0C" w:rsidRDefault="00D27350" w:rsidP="00094101">
      <w:pPr>
        <w:rPr>
          <w:lang w:val="en-GB" w:eastAsia="en-US"/>
        </w:rPr>
      </w:pPr>
      <w:r w:rsidRPr="00F06D0C">
        <w:rPr>
          <w:lang w:val="en-GB" w:eastAsia="en-US"/>
        </w:rPr>
        <w:t xml:space="preserve">De Jong provides, among other services, international ocean freight transportation. For certain destinations, transit times from the Port of Rotterdam may extend to approximately three months, particularly for shipments to remote destinations in Oceania that involve multiple transshipment points. </w:t>
      </w:r>
    </w:p>
    <w:p w14:paraId="244CC966" w14:textId="77777777" w:rsidR="00D27350" w:rsidRPr="00F06D0C" w:rsidRDefault="00D27350" w:rsidP="00094101">
      <w:pPr>
        <w:rPr>
          <w:lang w:val="en-GB" w:eastAsia="en-US"/>
        </w:rPr>
      </w:pPr>
      <w:r w:rsidRPr="00F06D0C">
        <w:rPr>
          <w:lang w:val="en-GB" w:eastAsia="en-US"/>
        </w:rPr>
        <w:t xml:space="preserve">As a result, discrepancies, damage claims, quality-related reports, or missing goods may only become apparent a significant period after a shipment has departed. To enable the reconstruction of loading and handling activities and to support effective investigations in such cases, De Jong retains relevant CCTV recordings for a maximum period of three (3) months. </w:t>
      </w:r>
    </w:p>
    <w:p w14:paraId="29C4B707" w14:textId="7757CEF0" w:rsidR="00D27350" w:rsidRPr="00F06D0C" w:rsidRDefault="00D27350" w:rsidP="00094101">
      <w:pPr>
        <w:rPr>
          <w:lang w:val="en-GB" w:eastAsia="en-US"/>
        </w:rPr>
      </w:pPr>
      <w:r w:rsidRPr="00F06D0C">
        <w:rPr>
          <w:lang w:val="en-GB" w:eastAsia="en-US"/>
        </w:rPr>
        <w:t>Where an incident, claim, investigation, legal proceeding, or request from a competent authority is ongoing, the relevant CCTV recordings may be retained for a longer period. In such circumstances, only those recordings necessary for the specific investigation or proceeding will be retained and will be deleted once the investigation, proceeding, or legal requirement has been concluded.</w:t>
      </w:r>
    </w:p>
    <w:p w14:paraId="48B232E8" w14:textId="2559016C" w:rsidR="00D27350" w:rsidRPr="00F06D0C" w:rsidRDefault="00D27350" w:rsidP="00D27350">
      <w:pPr>
        <w:widowControl/>
        <w:spacing w:after="160" w:line="259" w:lineRule="auto"/>
        <w:rPr>
          <w:lang w:val="en-GB" w:eastAsia="en-US"/>
        </w:rPr>
      </w:pPr>
      <w:r w:rsidRPr="00F06D0C">
        <w:rPr>
          <w:lang w:val="en-GB" w:eastAsia="en-US"/>
        </w:rPr>
        <w:br w:type="page"/>
      </w:r>
    </w:p>
    <w:p w14:paraId="410D5F2F" w14:textId="06278DD1" w:rsidR="0041734A" w:rsidRPr="00F06D0C" w:rsidRDefault="00BA1FE6" w:rsidP="0041734A">
      <w:pPr>
        <w:pStyle w:val="Kop1"/>
        <w:rPr>
          <w:lang w:val="en-GB"/>
        </w:rPr>
      </w:pPr>
      <w:bookmarkStart w:id="19" w:name="_Toc242962650"/>
      <w:r w:rsidRPr="00F06D0C">
        <w:rPr>
          <w:lang w:val="en-GB"/>
        </w:rPr>
        <w:lastRenderedPageBreak/>
        <w:t>Deletion and blocking of personal data</w:t>
      </w:r>
      <w:bookmarkEnd w:id="19"/>
    </w:p>
    <w:p w14:paraId="7A26EF38" w14:textId="77777777" w:rsidR="00E13166" w:rsidRPr="00F06D0C" w:rsidRDefault="00E13166" w:rsidP="00E13166">
      <w:pPr>
        <w:rPr>
          <w:lang w:val="en-GB" w:eastAsia="en-US"/>
        </w:rPr>
      </w:pPr>
      <w:r w:rsidRPr="00F06D0C">
        <w:rPr>
          <w:lang w:val="en" w:eastAsia="en-US"/>
        </w:rPr>
        <w:t>De Jong does not store the collected personal data of the data subject for longer than necessary to achieve the purpose for which the personal data were collected, or as long as prescribed</w:t>
      </w:r>
      <w:r w:rsidRPr="00F06D0C">
        <w:rPr>
          <w:lang w:val="en"/>
        </w:rPr>
        <w:t xml:space="preserve"> by European or other laws and regulations</w:t>
      </w:r>
      <w:r w:rsidRPr="00F06D0C">
        <w:rPr>
          <w:lang w:val="en" w:eastAsia="en-US"/>
        </w:rPr>
        <w:t>, directives, standards or customer agreements</w:t>
      </w:r>
      <w:r w:rsidRPr="00F06D0C">
        <w:rPr>
          <w:lang w:val="en"/>
        </w:rPr>
        <w:t>.</w:t>
      </w:r>
    </w:p>
    <w:p w14:paraId="0B8E6772" w14:textId="42B43DEA" w:rsidR="00327BD8" w:rsidRPr="00F06D0C" w:rsidRDefault="00E13166" w:rsidP="00E13166">
      <w:pPr>
        <w:rPr>
          <w:lang w:val="en-GB" w:eastAsia="en-US"/>
        </w:rPr>
      </w:pPr>
      <w:r w:rsidRPr="00F06D0C">
        <w:rPr>
          <w:lang w:val="en" w:eastAsia="en-US"/>
        </w:rPr>
        <w:t>If the purpose for which the personal data was collected no longer applies, or if the retention period prescribed by European or other laws and regulations, directives, standards or customer agreements has expired, the personal data will be routinely blocked or deleted, in accordance with legal requirements</w:t>
      </w:r>
      <w:r w:rsidR="00571F8C" w:rsidRPr="00F06D0C">
        <w:rPr>
          <w:lang w:val="en-GB" w:eastAsia="en-US"/>
        </w:rPr>
        <w:t>.</w:t>
      </w:r>
    </w:p>
    <w:p w14:paraId="4B6A026E" w14:textId="60C860C9" w:rsidR="008A6250" w:rsidRPr="00F06D0C" w:rsidRDefault="00E13166" w:rsidP="00E45BFD">
      <w:pPr>
        <w:pStyle w:val="Kop1"/>
        <w:rPr>
          <w:lang w:val="en-GB"/>
        </w:rPr>
      </w:pPr>
      <w:bookmarkStart w:id="20" w:name="_Toc242962651"/>
      <w:r w:rsidRPr="00F06D0C">
        <w:rPr>
          <w:lang w:val="en-GB"/>
        </w:rPr>
        <w:t xml:space="preserve">Security of </w:t>
      </w:r>
      <w:r w:rsidR="0025254B" w:rsidRPr="00F06D0C">
        <w:rPr>
          <w:lang w:val="en-GB"/>
        </w:rPr>
        <w:t>your data</w:t>
      </w:r>
      <w:bookmarkEnd w:id="20"/>
    </w:p>
    <w:p w14:paraId="63B1F03F" w14:textId="2AD0B26B" w:rsidR="00D0253F" w:rsidRPr="00F06D0C" w:rsidRDefault="00D27350" w:rsidP="00D0253F">
      <w:pPr>
        <w:rPr>
          <w:lang w:val="en-GB" w:eastAsia="en-US"/>
        </w:rPr>
      </w:pPr>
      <w:r w:rsidRPr="00F06D0C">
        <w:rPr>
          <w:lang w:val="en-GB" w:eastAsia="en-US"/>
        </w:rPr>
        <w:t>Your personal data are protected through appropriate technical and organizational security measures. De Jong has implemented a range of safeguards designed to protect personal data against unauthorized access, loss, misuse, alteration, or disclosure. These measures are aligned with applicable security requirements for the civil aviation sector and internationally recognized security standards and certifications, including AEO and TAPA. Access to personal data is restricted to authorized personnel on a need-to-know basis, and security controls</w:t>
      </w:r>
    </w:p>
    <w:p w14:paraId="46432E56" w14:textId="77777777" w:rsidR="008A6250" w:rsidRPr="00F06D0C" w:rsidRDefault="008A6250" w:rsidP="008A6250">
      <w:pPr>
        <w:rPr>
          <w:lang w:val="en" w:eastAsia="en-US"/>
        </w:rPr>
      </w:pPr>
      <w:r w:rsidRPr="00F06D0C">
        <w:rPr>
          <w:lang w:val="en" w:eastAsia="en-US"/>
        </w:rPr>
        <w:t xml:space="preserve">To ensure the security of stored data, appropriate technical and </w:t>
      </w:r>
      <w:proofErr w:type="spellStart"/>
      <w:r w:rsidRPr="00F06D0C">
        <w:rPr>
          <w:lang w:val="en" w:eastAsia="en-US"/>
        </w:rPr>
        <w:t>organisational</w:t>
      </w:r>
      <w:proofErr w:type="spellEnd"/>
      <w:r w:rsidRPr="00F06D0C">
        <w:rPr>
          <w:lang w:val="en" w:eastAsia="en-US"/>
        </w:rPr>
        <w:t xml:space="preserve"> measures have been put in place. These include, among others, data encryption during storage and transmission, access restrictions based on </w:t>
      </w:r>
      <w:proofErr w:type="spellStart"/>
      <w:r w:rsidRPr="00F06D0C">
        <w:rPr>
          <w:lang w:val="en" w:eastAsia="en-US"/>
        </w:rPr>
        <w:t>authorisation</w:t>
      </w:r>
      <w:proofErr w:type="spellEnd"/>
      <w:r w:rsidRPr="00F06D0C">
        <w:rPr>
          <w:lang w:val="en" w:eastAsia="en-US"/>
        </w:rPr>
        <w:t xml:space="preserve">, continuous system monitoring, and regular security updates. In addition, secure data </w:t>
      </w:r>
      <w:proofErr w:type="spellStart"/>
      <w:r w:rsidRPr="00F06D0C">
        <w:rPr>
          <w:lang w:val="en" w:eastAsia="en-US"/>
        </w:rPr>
        <w:t>centres</w:t>
      </w:r>
      <w:proofErr w:type="spellEnd"/>
      <w:r w:rsidRPr="00F06D0C">
        <w:rPr>
          <w:lang w:val="en" w:eastAsia="en-US"/>
        </w:rPr>
        <w:t xml:space="preserve"> are used that comply with commonly accepted information security standards, which fall under strict European privacy legislation (GDPR), data sovereignty requirements, and physical data </w:t>
      </w:r>
      <w:proofErr w:type="spellStart"/>
      <w:r w:rsidRPr="00F06D0C">
        <w:rPr>
          <w:lang w:val="en" w:eastAsia="en-US"/>
        </w:rPr>
        <w:t>centre</w:t>
      </w:r>
      <w:proofErr w:type="spellEnd"/>
      <w:r w:rsidRPr="00F06D0C">
        <w:rPr>
          <w:lang w:val="en" w:eastAsia="en-US"/>
        </w:rPr>
        <w:t xml:space="preserve"> security standards.</w:t>
      </w:r>
    </w:p>
    <w:p w14:paraId="45A2EE9A" w14:textId="5A5279DD" w:rsidR="008A6250" w:rsidRPr="00F06D0C" w:rsidRDefault="008A6250" w:rsidP="00E45BFD">
      <w:pPr>
        <w:rPr>
          <w:lang w:val="en" w:eastAsia="en-US"/>
        </w:rPr>
      </w:pPr>
      <w:r w:rsidRPr="00F06D0C">
        <w:rPr>
          <w:lang w:val="en" w:eastAsia="en-US"/>
        </w:rPr>
        <w:t>Furthermore, De Jong is TAPA-certified for the optional extension ‘IT and Cyber Security Threat’, which helps reduce IT and cyber threats to networks, customer data, personnel, vehicles, and cargo.</w:t>
      </w:r>
    </w:p>
    <w:p w14:paraId="410D5F32" w14:textId="128E46A2" w:rsidR="00571F8C" w:rsidRPr="00F06D0C" w:rsidRDefault="00571F8C" w:rsidP="00571F8C">
      <w:pPr>
        <w:pStyle w:val="Kop1"/>
        <w:rPr>
          <w:lang w:val="en-GB"/>
        </w:rPr>
      </w:pPr>
      <w:bookmarkStart w:id="21" w:name="_Toc242962652"/>
      <w:r w:rsidRPr="00F06D0C">
        <w:rPr>
          <w:lang w:val="en-GB"/>
        </w:rPr>
        <w:t>R</w:t>
      </w:r>
      <w:r w:rsidR="00E45BFD" w:rsidRPr="00F06D0C">
        <w:rPr>
          <w:lang w:val="en-GB"/>
        </w:rPr>
        <w:t>ights of data subjects</w:t>
      </w:r>
      <w:bookmarkEnd w:id="21"/>
    </w:p>
    <w:p w14:paraId="691A7CDF" w14:textId="77777777" w:rsidR="00B72064" w:rsidRPr="00F06D0C" w:rsidRDefault="00B72064" w:rsidP="00B72064">
      <w:pPr>
        <w:spacing w:after="0"/>
        <w:rPr>
          <w:lang w:val="en-GB" w:eastAsia="en-US"/>
        </w:rPr>
      </w:pPr>
      <w:r w:rsidRPr="00F06D0C">
        <w:rPr>
          <w:lang w:val="en" w:eastAsia="en-US"/>
        </w:rPr>
        <w:t>As a data subject, you have the following rights in relation to your personal data:</w:t>
      </w:r>
    </w:p>
    <w:p w14:paraId="4184D11A"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be informed</w:t>
      </w:r>
      <w:r w:rsidRPr="00F06D0C">
        <w:rPr>
          <w:lang w:val="en" w:eastAsia="en-US"/>
        </w:rPr>
        <w:t>; you have the right to know the identity and contact details of the organization processing your personal data, as well as the purposes for which the data are used. When you place a shipment through the customer portal or by email, you are aware that you are providing certain personal data through your use of those communication channels. De Jong makes information regarding its processing activities available through this Privacy Policy so that data subjects can understand how their personal data are processed.</w:t>
      </w:r>
    </w:p>
    <w:p w14:paraId="1F56B488"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of access</w:t>
      </w:r>
      <w:r w:rsidRPr="00F06D0C">
        <w:rPr>
          <w:lang w:val="en" w:eastAsia="en-US"/>
        </w:rPr>
        <w:t>; you have the right to request confirmation as to whether De Jong processes your personal data. Where this is the case, De Jong will provide information about the categories of personal data processed, the purposes of the processing, the source of the data, and, where applicable, the recipients with whom the data have been shared. This right does not extend to the personal data of other individuals.</w:t>
      </w:r>
    </w:p>
    <w:p w14:paraId="5C587B6E"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rectification</w:t>
      </w:r>
      <w:r w:rsidRPr="00F06D0C">
        <w:rPr>
          <w:lang w:val="en" w:eastAsia="en-US"/>
        </w:rPr>
        <w:t>; you have the right to request that De Jong correct, supplement, or update personal data that are inaccurate, incomplete, or no longer relevant to the purposes for which they were collected. This right applies where technically feasible and subject to applicable legal limitations, including where information is derived from public registers such as the Dutch Chamber of Commerce (</w:t>
      </w:r>
      <w:proofErr w:type="spellStart"/>
      <w:r w:rsidRPr="00F06D0C">
        <w:rPr>
          <w:lang w:val="en" w:eastAsia="en-US"/>
        </w:rPr>
        <w:t>KvK</w:t>
      </w:r>
      <w:proofErr w:type="spellEnd"/>
      <w:r w:rsidRPr="00F06D0C">
        <w:rPr>
          <w:lang w:val="en" w:eastAsia="en-US"/>
        </w:rPr>
        <w:t>) Trade Register.</w:t>
      </w:r>
    </w:p>
    <w:p w14:paraId="6A6BFB9A" w14:textId="77777777" w:rsidR="00D27350" w:rsidRPr="00F06D0C" w:rsidRDefault="00D27350" w:rsidP="00D27350">
      <w:pPr>
        <w:widowControl/>
        <w:spacing w:before="100" w:beforeAutospacing="1" w:after="100" w:afterAutospacing="1"/>
        <w:rPr>
          <w:lang w:val="en" w:eastAsia="en-US"/>
        </w:rPr>
      </w:pPr>
    </w:p>
    <w:p w14:paraId="49840360"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lastRenderedPageBreak/>
        <w:t>Right to erasure ("right to be forgotten")</w:t>
      </w:r>
      <w:r w:rsidRPr="00F06D0C">
        <w:rPr>
          <w:lang w:val="en" w:eastAsia="en-US"/>
        </w:rPr>
        <w:t>; you may request the deletion of your personal data in certain circumstances, for example where the personal data are no longer necessary for the purposes for which they were collected or where processing is based on consent that has been withdrawn. This right is not absolute and may be restricted where De Jong is required to retain data to comply with legal obligations, establish or defend legal claims, or meet statutory recordkeeping requirements. Where possible, De Jong may anonymize personal data instead of deleting records that must be retained.</w:t>
      </w:r>
    </w:p>
    <w:p w14:paraId="68826099"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data portability</w:t>
      </w:r>
      <w:r w:rsidRPr="00F06D0C">
        <w:rPr>
          <w:lang w:val="en" w:eastAsia="en-US"/>
        </w:rPr>
        <w:t xml:space="preserve">; you have the right to receive the personal data that you have provided to De Jong in a structured, commonly used, and machine-readable format and, where technically feasible, to have those data transmitted to another organization. This right applies only to personal data processed by automated means </w:t>
      </w:r>
      <w:proofErr w:type="gramStart"/>
      <w:r w:rsidRPr="00F06D0C">
        <w:rPr>
          <w:lang w:val="en" w:eastAsia="en-US"/>
        </w:rPr>
        <w:t>on the basis of</w:t>
      </w:r>
      <w:proofErr w:type="gramEnd"/>
      <w:r w:rsidRPr="00F06D0C">
        <w:rPr>
          <w:lang w:val="en" w:eastAsia="en-US"/>
        </w:rPr>
        <w:t xml:space="preserve"> your consent or for the performance of a contract.</w:t>
      </w:r>
    </w:p>
    <w:p w14:paraId="6CC0CEE8"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restriction of processing</w:t>
      </w:r>
      <w:r w:rsidRPr="00F06D0C">
        <w:rPr>
          <w:lang w:val="en" w:eastAsia="en-US"/>
        </w:rPr>
        <w:t>; you have the right to request that De Jong temporarily restrict the processing of your personal data. This right may apply, for example, where you contest the accuracy of the data, where the processing is unlawful, or where the personal data are no longer required for the original purpose but are still needed for the establishment, exercise, or defense of legal claims.</w:t>
      </w:r>
    </w:p>
    <w:p w14:paraId="3BCE87C1" w14:textId="77777777"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object</w:t>
      </w:r>
      <w:r w:rsidRPr="00F06D0C">
        <w:rPr>
          <w:lang w:val="en" w:eastAsia="en-US"/>
        </w:rPr>
        <w:t>; you have the right to object to the processing of your personal data where such processing is based on De Jong’s legitimate interests pursuant to Article 6(1)(f) GDPR. In such cases, De Jong will assess the objection and will cease processing unless compelling legitimate grounds exist that override your interests, rights, and freedoms, or where the processing is necessary for legal claims.</w:t>
      </w:r>
    </w:p>
    <w:p w14:paraId="7D3AB91F" w14:textId="1391CC1B" w:rsidR="00D27350" w:rsidRPr="00F06D0C" w:rsidRDefault="00D27350" w:rsidP="00D27350">
      <w:pPr>
        <w:widowControl/>
        <w:numPr>
          <w:ilvl w:val="0"/>
          <w:numId w:val="2"/>
        </w:numPr>
        <w:spacing w:before="100" w:beforeAutospacing="1" w:after="100" w:afterAutospacing="1"/>
        <w:rPr>
          <w:lang w:val="en" w:eastAsia="en-US"/>
        </w:rPr>
      </w:pPr>
      <w:r w:rsidRPr="00F06D0C">
        <w:rPr>
          <w:b/>
          <w:bCs/>
          <w:u w:val="single"/>
          <w:lang w:val="en" w:eastAsia="en-US"/>
        </w:rPr>
        <w:t>Right to lodge a complaint</w:t>
      </w:r>
      <w:r w:rsidRPr="00F06D0C">
        <w:rPr>
          <w:lang w:val="en" w:eastAsia="en-US"/>
        </w:rPr>
        <w:t xml:space="preserve">; if you believe that De Jong is processing your personal data in violation of the GDPR, you have the right to lodge a complaint with the competent supervisory authority. In the Netherlands, complaints may be submitted to the Dutch Data Protection Authority (Autoriteit </w:t>
      </w:r>
      <w:proofErr w:type="spellStart"/>
      <w:r w:rsidRPr="00F06D0C">
        <w:rPr>
          <w:lang w:val="en" w:eastAsia="en-US"/>
        </w:rPr>
        <w:t>Persoonsgegevens</w:t>
      </w:r>
      <w:proofErr w:type="spellEnd"/>
      <w:r w:rsidRPr="00F06D0C">
        <w:rPr>
          <w:lang w:val="en" w:eastAsia="en-US"/>
        </w:rPr>
        <w:t xml:space="preserve">). Further information is available at </w:t>
      </w:r>
      <w:hyperlink r:id="rId15" w:history="1">
        <w:r w:rsidRPr="00F06D0C">
          <w:rPr>
            <w:rStyle w:val="Hyperlink"/>
            <w:lang w:val="en" w:eastAsia="en-US"/>
          </w:rPr>
          <w:t>www.autoriteitpersoonsgegevens.nl</w:t>
        </w:r>
      </w:hyperlink>
      <w:r w:rsidRPr="00F06D0C">
        <w:rPr>
          <w:lang w:val="en" w:eastAsia="en-US"/>
        </w:rPr>
        <w:t>.</w:t>
      </w:r>
    </w:p>
    <w:p w14:paraId="4008221F" w14:textId="77777777" w:rsidR="00D27350" w:rsidRPr="00DC3157" w:rsidRDefault="00D27350" w:rsidP="00D27350">
      <w:pPr>
        <w:pStyle w:val="Lijstalinea"/>
        <w:rPr>
          <w:lang w:val="en-GB" w:eastAsia="en-US"/>
        </w:rPr>
      </w:pPr>
    </w:p>
    <w:sectPr w:rsidR="00D27350" w:rsidRPr="00DC3157" w:rsidSect="00BA7A4E">
      <w:headerReference w:type="even" r:id="rId16"/>
      <w:headerReference w:type="default" r:id="rId17"/>
      <w:footerReference w:type="even" r:id="rId18"/>
      <w:footerReference w:type="default" r:id="rId19"/>
      <w:headerReference w:type="first" r:id="rId20"/>
      <w:footerReference w:type="first" r:id="rId21"/>
      <w:pgSz w:w="12240" w:h="15840"/>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B8DEF" w14:textId="77777777" w:rsidR="00CF55F0" w:rsidRDefault="00CF55F0" w:rsidP="00201D34">
      <w:pPr>
        <w:spacing w:after="0"/>
      </w:pPr>
      <w:r>
        <w:separator/>
      </w:r>
    </w:p>
  </w:endnote>
  <w:endnote w:type="continuationSeparator" w:id="0">
    <w:p w14:paraId="3A9D4708" w14:textId="77777777" w:rsidR="00CF55F0" w:rsidRDefault="00CF55F0" w:rsidP="00201D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9D8E" w14:textId="77777777" w:rsidR="003F0ADA" w:rsidRDefault="003F0AD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40FF" w14:textId="77777777" w:rsidR="003F0ADA" w:rsidRDefault="003F0AD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AA18" w14:textId="77777777" w:rsidR="003F0ADA" w:rsidRDefault="003F0AD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773F2" w14:textId="77777777" w:rsidR="00CF55F0" w:rsidRDefault="00CF55F0" w:rsidP="00201D34">
      <w:pPr>
        <w:spacing w:after="0"/>
      </w:pPr>
      <w:r>
        <w:separator/>
      </w:r>
    </w:p>
  </w:footnote>
  <w:footnote w:type="continuationSeparator" w:id="0">
    <w:p w14:paraId="1C4898F9" w14:textId="77777777" w:rsidR="00CF55F0" w:rsidRDefault="00CF55F0" w:rsidP="00201D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58EF" w14:textId="77777777" w:rsidR="003F0ADA" w:rsidRDefault="003F0AD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4469"/>
      <w:gridCol w:w="851"/>
      <w:gridCol w:w="1275"/>
    </w:tblGrid>
    <w:tr w:rsidR="00920029" w14:paraId="410D5F46" w14:textId="77777777" w:rsidTr="00920029">
      <w:trPr>
        <w:cantSplit/>
        <w:trHeight w:val="232"/>
      </w:trPr>
      <w:tc>
        <w:tcPr>
          <w:tcW w:w="2547" w:type="dxa"/>
          <w:vMerge w:val="restart"/>
        </w:tcPr>
        <w:p w14:paraId="410D5F42" w14:textId="77777777" w:rsidR="00920029" w:rsidRDefault="00920029" w:rsidP="00920029">
          <w:pPr>
            <w:pStyle w:val="Geenafstand"/>
            <w:rPr>
              <w:rFonts w:ascii="Arial" w:hAnsi="Arial"/>
              <w:sz w:val="20"/>
            </w:rPr>
          </w:pPr>
          <w:r>
            <w:rPr>
              <w:b/>
              <w:i/>
              <w:noProof/>
              <w:sz w:val="32"/>
              <w:lang w:eastAsia="nl-NL"/>
            </w:rPr>
            <w:drawing>
              <wp:inline distT="0" distB="0" distL="0" distR="0" wp14:anchorId="410D5F57" wp14:editId="410D5F58">
                <wp:extent cx="1526651" cy="587028"/>
                <wp:effectExtent l="0" t="0" r="0" b="3810"/>
                <wp:docPr id="884426648" name="Afbeelding 88442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Jong combi (koeriers+services+warehousing).jpg"/>
                        <pic:cNvPicPr/>
                      </pic:nvPicPr>
                      <pic:blipFill>
                        <a:blip r:embed="rId1">
                          <a:extLst>
                            <a:ext uri="{28A0092B-C50C-407E-A947-70E740481C1C}">
                              <a14:useLocalDpi xmlns:a14="http://schemas.microsoft.com/office/drawing/2010/main" val="0"/>
                            </a:ext>
                          </a:extLst>
                        </a:blip>
                        <a:stretch>
                          <a:fillRect/>
                        </a:stretch>
                      </pic:blipFill>
                      <pic:spPr>
                        <a:xfrm>
                          <a:off x="0" y="0"/>
                          <a:ext cx="1536354" cy="590759"/>
                        </a:xfrm>
                        <a:prstGeom prst="rect">
                          <a:avLst/>
                        </a:prstGeom>
                      </pic:spPr>
                    </pic:pic>
                  </a:graphicData>
                </a:graphic>
              </wp:inline>
            </w:drawing>
          </w:r>
        </w:p>
      </w:tc>
      <w:tc>
        <w:tcPr>
          <w:tcW w:w="4469" w:type="dxa"/>
          <w:vMerge w:val="restart"/>
          <w:vAlign w:val="center"/>
        </w:tcPr>
        <w:p w14:paraId="410D5F43" w14:textId="0D01C470" w:rsidR="00920029" w:rsidRPr="00BF3228" w:rsidRDefault="00920029" w:rsidP="00920029">
          <w:pPr>
            <w:pStyle w:val="Geenafstand"/>
            <w:jc w:val="center"/>
            <w:rPr>
              <w:rFonts w:ascii="Arial" w:hAnsi="Arial"/>
              <w:b/>
              <w:sz w:val="32"/>
              <w:szCs w:val="32"/>
            </w:rPr>
          </w:pPr>
          <w:r w:rsidRPr="00BF3228">
            <w:rPr>
              <w:rFonts w:ascii="Arial" w:hAnsi="Arial"/>
              <w:b/>
              <w:sz w:val="32"/>
              <w:szCs w:val="32"/>
            </w:rPr>
            <w:t>Privacy Policy</w:t>
          </w:r>
          <w:r w:rsidR="00A51622">
            <w:rPr>
              <w:rFonts w:ascii="Arial" w:hAnsi="Arial"/>
              <w:b/>
              <w:sz w:val="32"/>
              <w:szCs w:val="32"/>
            </w:rPr>
            <w:t xml:space="preserve"> - EN</w:t>
          </w:r>
        </w:p>
      </w:tc>
      <w:tc>
        <w:tcPr>
          <w:tcW w:w="851" w:type="dxa"/>
        </w:tcPr>
        <w:p w14:paraId="410D5F44" w14:textId="5558C25A" w:rsidR="00920029" w:rsidRPr="00BF3228" w:rsidRDefault="00920029" w:rsidP="00920029">
          <w:pPr>
            <w:pStyle w:val="Geenafstand"/>
            <w:rPr>
              <w:rFonts w:ascii="Arial" w:hAnsi="Arial"/>
              <w:b/>
              <w:sz w:val="14"/>
              <w:szCs w:val="16"/>
            </w:rPr>
          </w:pPr>
          <w:proofErr w:type="spellStart"/>
          <w:r>
            <w:rPr>
              <w:rFonts w:ascii="Arial" w:hAnsi="Arial"/>
              <w:b/>
              <w:sz w:val="14"/>
              <w:szCs w:val="16"/>
            </w:rPr>
            <w:t>Modulen</w:t>
          </w:r>
          <w:r w:rsidR="00144493">
            <w:rPr>
              <w:rFonts w:ascii="Arial" w:hAnsi="Arial"/>
              <w:b/>
              <w:sz w:val="14"/>
              <w:szCs w:val="16"/>
            </w:rPr>
            <w:t>o</w:t>
          </w:r>
          <w:proofErr w:type="spellEnd"/>
          <w:r>
            <w:rPr>
              <w:rFonts w:ascii="Arial" w:hAnsi="Arial"/>
              <w:b/>
              <w:sz w:val="14"/>
              <w:szCs w:val="16"/>
            </w:rPr>
            <w:t>.</w:t>
          </w:r>
        </w:p>
      </w:tc>
      <w:tc>
        <w:tcPr>
          <w:tcW w:w="1275" w:type="dxa"/>
        </w:tcPr>
        <w:p w14:paraId="410D5F45" w14:textId="16DF1FB6" w:rsidR="00920029" w:rsidRPr="00BF3228" w:rsidRDefault="00920029" w:rsidP="00920029">
          <w:pPr>
            <w:pStyle w:val="Geenafstand"/>
            <w:rPr>
              <w:rFonts w:ascii="Arial" w:hAnsi="Arial"/>
              <w:sz w:val="14"/>
              <w:szCs w:val="16"/>
            </w:rPr>
          </w:pPr>
          <w:r>
            <w:rPr>
              <w:rFonts w:ascii="Arial" w:hAnsi="Arial"/>
              <w:sz w:val="14"/>
              <w:szCs w:val="16"/>
            </w:rPr>
            <w:t>11</w:t>
          </w:r>
        </w:p>
      </w:tc>
    </w:tr>
    <w:tr w:rsidR="00920029" w14:paraId="709E3C8D" w14:textId="77777777" w:rsidTr="00920029">
      <w:trPr>
        <w:cantSplit/>
        <w:trHeight w:val="232"/>
      </w:trPr>
      <w:tc>
        <w:tcPr>
          <w:tcW w:w="2547" w:type="dxa"/>
          <w:vMerge/>
        </w:tcPr>
        <w:p w14:paraId="4FA8142A" w14:textId="77777777" w:rsidR="00920029" w:rsidRDefault="00920029" w:rsidP="00201D34">
          <w:pPr>
            <w:pStyle w:val="Geenafstand"/>
            <w:rPr>
              <w:rFonts w:ascii="Arial" w:hAnsi="Arial"/>
              <w:noProof/>
              <w:sz w:val="20"/>
            </w:rPr>
          </w:pPr>
        </w:p>
      </w:tc>
      <w:tc>
        <w:tcPr>
          <w:tcW w:w="4469" w:type="dxa"/>
          <w:vMerge/>
        </w:tcPr>
        <w:p w14:paraId="7E1A619A" w14:textId="77777777" w:rsidR="00920029" w:rsidRDefault="00920029" w:rsidP="00201D34">
          <w:pPr>
            <w:pStyle w:val="Geenafstand"/>
            <w:rPr>
              <w:rFonts w:ascii="Arial" w:hAnsi="Arial"/>
              <w:sz w:val="20"/>
            </w:rPr>
          </w:pPr>
        </w:p>
      </w:tc>
      <w:tc>
        <w:tcPr>
          <w:tcW w:w="851" w:type="dxa"/>
        </w:tcPr>
        <w:p w14:paraId="551F42AF" w14:textId="1AD89870" w:rsidR="00920029" w:rsidRPr="00BF3228" w:rsidRDefault="00920029" w:rsidP="00201D34">
          <w:pPr>
            <w:pStyle w:val="Geenafstand"/>
            <w:rPr>
              <w:rFonts w:ascii="Arial" w:hAnsi="Arial"/>
              <w:b/>
              <w:sz w:val="14"/>
              <w:szCs w:val="16"/>
            </w:rPr>
          </w:pPr>
          <w:r>
            <w:rPr>
              <w:rFonts w:ascii="Arial" w:hAnsi="Arial"/>
              <w:b/>
              <w:sz w:val="14"/>
              <w:szCs w:val="16"/>
            </w:rPr>
            <w:t>Versi</w:t>
          </w:r>
          <w:r w:rsidR="00144493">
            <w:rPr>
              <w:rFonts w:ascii="Arial" w:hAnsi="Arial"/>
              <w:b/>
              <w:sz w:val="14"/>
              <w:szCs w:val="16"/>
            </w:rPr>
            <w:t>on</w:t>
          </w:r>
        </w:p>
      </w:tc>
      <w:tc>
        <w:tcPr>
          <w:tcW w:w="1275" w:type="dxa"/>
        </w:tcPr>
        <w:p w14:paraId="2B4E2996" w14:textId="31E5FC3D" w:rsidR="00920029" w:rsidRPr="00BF3228" w:rsidRDefault="006E1AC8" w:rsidP="00685200">
          <w:pPr>
            <w:pStyle w:val="Geenafstand"/>
            <w:rPr>
              <w:rFonts w:ascii="Arial" w:hAnsi="Arial"/>
              <w:sz w:val="14"/>
              <w:szCs w:val="16"/>
            </w:rPr>
          </w:pPr>
          <w:r>
            <w:rPr>
              <w:rFonts w:ascii="Arial" w:hAnsi="Arial"/>
              <w:sz w:val="14"/>
              <w:szCs w:val="16"/>
            </w:rPr>
            <w:t>5</w:t>
          </w:r>
        </w:p>
      </w:tc>
    </w:tr>
    <w:tr w:rsidR="00201D34" w14:paraId="410D5F4B" w14:textId="77777777" w:rsidTr="00920029">
      <w:trPr>
        <w:cantSplit/>
        <w:trHeight w:val="232"/>
      </w:trPr>
      <w:tc>
        <w:tcPr>
          <w:tcW w:w="2547" w:type="dxa"/>
          <w:vMerge/>
        </w:tcPr>
        <w:p w14:paraId="410D5F47" w14:textId="77777777" w:rsidR="00201D34" w:rsidRDefault="00201D34" w:rsidP="00201D34">
          <w:pPr>
            <w:pStyle w:val="Geenafstand"/>
            <w:rPr>
              <w:rFonts w:ascii="Arial" w:hAnsi="Arial"/>
              <w:noProof/>
              <w:sz w:val="20"/>
            </w:rPr>
          </w:pPr>
        </w:p>
      </w:tc>
      <w:tc>
        <w:tcPr>
          <w:tcW w:w="4469" w:type="dxa"/>
          <w:vMerge/>
        </w:tcPr>
        <w:p w14:paraId="410D5F48" w14:textId="77777777" w:rsidR="00201D34" w:rsidRDefault="00201D34" w:rsidP="00201D34">
          <w:pPr>
            <w:pStyle w:val="Geenafstand"/>
            <w:rPr>
              <w:rFonts w:ascii="Arial" w:hAnsi="Arial"/>
              <w:sz w:val="20"/>
            </w:rPr>
          </w:pPr>
        </w:p>
      </w:tc>
      <w:tc>
        <w:tcPr>
          <w:tcW w:w="851" w:type="dxa"/>
        </w:tcPr>
        <w:p w14:paraId="410D5F49" w14:textId="7E5E2DBA" w:rsidR="00201D34" w:rsidRPr="00BF3228" w:rsidRDefault="00201D34" w:rsidP="00201D34">
          <w:pPr>
            <w:pStyle w:val="Geenafstand"/>
            <w:rPr>
              <w:rFonts w:ascii="Arial" w:hAnsi="Arial"/>
              <w:b/>
              <w:sz w:val="14"/>
              <w:szCs w:val="16"/>
            </w:rPr>
          </w:pPr>
          <w:r w:rsidRPr="00BF3228">
            <w:rPr>
              <w:rFonts w:ascii="Arial" w:hAnsi="Arial"/>
              <w:b/>
              <w:sz w:val="14"/>
              <w:szCs w:val="16"/>
            </w:rPr>
            <w:t>Dat</w:t>
          </w:r>
          <w:r w:rsidR="00144493">
            <w:rPr>
              <w:rFonts w:ascii="Arial" w:hAnsi="Arial"/>
              <w:b/>
              <w:sz w:val="14"/>
              <w:szCs w:val="16"/>
            </w:rPr>
            <w:t>e</w:t>
          </w:r>
        </w:p>
      </w:tc>
      <w:tc>
        <w:tcPr>
          <w:tcW w:w="1275" w:type="dxa"/>
        </w:tcPr>
        <w:p w14:paraId="410D5F4A" w14:textId="143E56BC" w:rsidR="006E1AC8" w:rsidRPr="00BF3228" w:rsidRDefault="00F06D0C" w:rsidP="00685200">
          <w:pPr>
            <w:pStyle w:val="Geenafstand"/>
            <w:rPr>
              <w:rFonts w:ascii="Arial" w:hAnsi="Arial"/>
              <w:sz w:val="14"/>
              <w:szCs w:val="16"/>
            </w:rPr>
          </w:pPr>
          <w:r>
            <w:rPr>
              <w:rFonts w:ascii="Arial" w:hAnsi="Arial"/>
              <w:sz w:val="14"/>
              <w:szCs w:val="16"/>
            </w:rPr>
            <w:t>15-10-2026</w:t>
          </w:r>
        </w:p>
      </w:tc>
    </w:tr>
    <w:tr w:rsidR="00201D34" w14:paraId="410D5F50" w14:textId="77777777" w:rsidTr="00920029">
      <w:trPr>
        <w:cantSplit/>
        <w:trHeight w:val="232"/>
      </w:trPr>
      <w:tc>
        <w:tcPr>
          <w:tcW w:w="2547" w:type="dxa"/>
          <w:vMerge/>
        </w:tcPr>
        <w:p w14:paraId="410D5F4C" w14:textId="77777777" w:rsidR="00201D34" w:rsidRDefault="00201D34" w:rsidP="00201D34">
          <w:pPr>
            <w:pStyle w:val="Geenafstand"/>
            <w:rPr>
              <w:rFonts w:ascii="Arial" w:hAnsi="Arial"/>
              <w:noProof/>
              <w:sz w:val="20"/>
            </w:rPr>
          </w:pPr>
        </w:p>
      </w:tc>
      <w:tc>
        <w:tcPr>
          <w:tcW w:w="4469" w:type="dxa"/>
          <w:vMerge/>
        </w:tcPr>
        <w:p w14:paraId="410D5F4D" w14:textId="77777777" w:rsidR="00201D34" w:rsidRDefault="00201D34" w:rsidP="00201D34">
          <w:pPr>
            <w:pStyle w:val="Geenafstand"/>
            <w:rPr>
              <w:rFonts w:ascii="Arial" w:hAnsi="Arial"/>
              <w:sz w:val="20"/>
            </w:rPr>
          </w:pPr>
        </w:p>
      </w:tc>
      <w:tc>
        <w:tcPr>
          <w:tcW w:w="851" w:type="dxa"/>
        </w:tcPr>
        <w:p w14:paraId="410D5F4E" w14:textId="58B067D4" w:rsidR="00201D34" w:rsidRPr="00BF3228" w:rsidRDefault="00144493" w:rsidP="00201D34">
          <w:pPr>
            <w:pStyle w:val="Geenafstand"/>
            <w:rPr>
              <w:rFonts w:ascii="Arial" w:hAnsi="Arial"/>
              <w:b/>
              <w:sz w:val="14"/>
              <w:szCs w:val="16"/>
            </w:rPr>
          </w:pPr>
          <w:proofErr w:type="spellStart"/>
          <w:r>
            <w:rPr>
              <w:rFonts w:ascii="Arial" w:hAnsi="Arial"/>
              <w:b/>
              <w:sz w:val="14"/>
              <w:szCs w:val="16"/>
            </w:rPr>
            <w:t>Owne</w:t>
          </w:r>
          <w:r w:rsidR="00201D34" w:rsidRPr="00BF3228">
            <w:rPr>
              <w:rFonts w:ascii="Arial" w:hAnsi="Arial"/>
              <w:b/>
              <w:sz w:val="14"/>
              <w:szCs w:val="16"/>
            </w:rPr>
            <w:t>r</w:t>
          </w:r>
          <w:proofErr w:type="spellEnd"/>
        </w:p>
      </w:tc>
      <w:tc>
        <w:tcPr>
          <w:tcW w:w="1275" w:type="dxa"/>
        </w:tcPr>
        <w:p w14:paraId="410D5F4F" w14:textId="7EFA34F6" w:rsidR="00201D34" w:rsidRPr="00BF3228" w:rsidRDefault="003F0ADA" w:rsidP="00201D34">
          <w:pPr>
            <w:pStyle w:val="Geenafstand"/>
            <w:rPr>
              <w:rFonts w:ascii="Arial" w:hAnsi="Arial"/>
              <w:sz w:val="14"/>
              <w:szCs w:val="16"/>
            </w:rPr>
          </w:pPr>
          <w:r>
            <w:rPr>
              <w:rFonts w:ascii="Arial" w:hAnsi="Arial"/>
              <w:sz w:val="14"/>
              <w:szCs w:val="16"/>
            </w:rPr>
            <w:t>F. Sanders</w:t>
          </w:r>
        </w:p>
      </w:tc>
    </w:tr>
    <w:tr w:rsidR="00201D34" w14:paraId="410D5F55" w14:textId="77777777" w:rsidTr="00920029">
      <w:trPr>
        <w:cantSplit/>
        <w:trHeight w:val="232"/>
      </w:trPr>
      <w:tc>
        <w:tcPr>
          <w:tcW w:w="2547" w:type="dxa"/>
          <w:vMerge/>
        </w:tcPr>
        <w:p w14:paraId="410D5F51" w14:textId="77777777" w:rsidR="00201D34" w:rsidRDefault="00201D34" w:rsidP="00201D34">
          <w:pPr>
            <w:pStyle w:val="Geenafstand"/>
            <w:rPr>
              <w:rFonts w:ascii="Arial" w:hAnsi="Arial"/>
              <w:noProof/>
              <w:sz w:val="20"/>
            </w:rPr>
          </w:pPr>
        </w:p>
      </w:tc>
      <w:tc>
        <w:tcPr>
          <w:tcW w:w="4469" w:type="dxa"/>
          <w:vMerge/>
        </w:tcPr>
        <w:p w14:paraId="410D5F52" w14:textId="77777777" w:rsidR="00201D34" w:rsidRDefault="00201D34" w:rsidP="00201D34">
          <w:pPr>
            <w:pStyle w:val="Geenafstand"/>
            <w:rPr>
              <w:rFonts w:ascii="Arial" w:hAnsi="Arial"/>
              <w:sz w:val="20"/>
            </w:rPr>
          </w:pPr>
        </w:p>
      </w:tc>
      <w:tc>
        <w:tcPr>
          <w:tcW w:w="851" w:type="dxa"/>
        </w:tcPr>
        <w:p w14:paraId="410D5F53" w14:textId="53377326" w:rsidR="00201D34" w:rsidRPr="00BF3228" w:rsidRDefault="00201D34" w:rsidP="00201D34">
          <w:pPr>
            <w:pStyle w:val="Geenafstand"/>
            <w:rPr>
              <w:rFonts w:ascii="Arial" w:hAnsi="Arial"/>
              <w:b/>
              <w:sz w:val="14"/>
              <w:szCs w:val="16"/>
            </w:rPr>
          </w:pPr>
          <w:proofErr w:type="spellStart"/>
          <w:r w:rsidRPr="00BF3228">
            <w:rPr>
              <w:rFonts w:ascii="Arial" w:hAnsi="Arial"/>
              <w:b/>
              <w:sz w:val="14"/>
              <w:szCs w:val="16"/>
            </w:rPr>
            <w:t>Pagin</w:t>
          </w:r>
          <w:r w:rsidR="00144493">
            <w:rPr>
              <w:rFonts w:ascii="Arial" w:hAnsi="Arial"/>
              <w:b/>
              <w:sz w:val="14"/>
              <w:szCs w:val="16"/>
            </w:rPr>
            <w:t>e</w:t>
          </w:r>
          <w:proofErr w:type="spellEnd"/>
        </w:p>
      </w:tc>
      <w:tc>
        <w:tcPr>
          <w:tcW w:w="1275" w:type="dxa"/>
        </w:tcPr>
        <w:p w14:paraId="410D5F54" w14:textId="2903760F" w:rsidR="00201D34" w:rsidRPr="00BF3228" w:rsidRDefault="00201D34" w:rsidP="00201D34">
          <w:pPr>
            <w:pStyle w:val="Geenafstand"/>
            <w:rPr>
              <w:rFonts w:ascii="Arial" w:hAnsi="Arial"/>
              <w:sz w:val="14"/>
              <w:szCs w:val="16"/>
            </w:rPr>
          </w:pPr>
          <w:r w:rsidRPr="00BF3228">
            <w:rPr>
              <w:rFonts w:ascii="Arial" w:hAnsi="Arial"/>
              <w:sz w:val="14"/>
              <w:szCs w:val="16"/>
            </w:rPr>
            <w:fldChar w:fldCharType="begin"/>
          </w:r>
          <w:r w:rsidRPr="00BF3228">
            <w:rPr>
              <w:rFonts w:ascii="Arial" w:hAnsi="Arial"/>
              <w:sz w:val="14"/>
              <w:szCs w:val="16"/>
            </w:rPr>
            <w:instrText xml:space="preserve"> PAGE  \* Arabic  \* MERGEFORMAT </w:instrText>
          </w:r>
          <w:r w:rsidRPr="00BF3228">
            <w:rPr>
              <w:rFonts w:ascii="Arial" w:hAnsi="Arial"/>
              <w:sz w:val="14"/>
              <w:szCs w:val="16"/>
            </w:rPr>
            <w:fldChar w:fldCharType="separate"/>
          </w:r>
          <w:r w:rsidR="00293677" w:rsidRPr="00BF3228">
            <w:rPr>
              <w:rFonts w:ascii="Arial" w:hAnsi="Arial"/>
              <w:noProof/>
              <w:sz w:val="14"/>
              <w:szCs w:val="16"/>
            </w:rPr>
            <w:t>2</w:t>
          </w:r>
          <w:r w:rsidRPr="00BF3228">
            <w:rPr>
              <w:rFonts w:ascii="Arial" w:hAnsi="Arial"/>
              <w:sz w:val="14"/>
              <w:szCs w:val="16"/>
            </w:rPr>
            <w:fldChar w:fldCharType="end"/>
          </w:r>
          <w:r w:rsidRPr="00BF3228">
            <w:rPr>
              <w:rFonts w:ascii="Arial" w:hAnsi="Arial"/>
              <w:sz w:val="14"/>
              <w:szCs w:val="16"/>
            </w:rPr>
            <w:t xml:space="preserve"> </w:t>
          </w:r>
          <w:r w:rsidR="00144493">
            <w:rPr>
              <w:rFonts w:ascii="Arial" w:hAnsi="Arial"/>
              <w:sz w:val="14"/>
              <w:szCs w:val="16"/>
            </w:rPr>
            <w:t>of</w:t>
          </w:r>
          <w:r w:rsidRPr="00BF3228">
            <w:rPr>
              <w:rFonts w:ascii="Arial" w:hAnsi="Arial"/>
              <w:sz w:val="14"/>
              <w:szCs w:val="16"/>
            </w:rPr>
            <w:t xml:space="preserve"> </w:t>
          </w:r>
          <w:r w:rsidRPr="00BF3228">
            <w:rPr>
              <w:rFonts w:ascii="Arial" w:hAnsi="Arial"/>
              <w:sz w:val="14"/>
              <w:szCs w:val="16"/>
            </w:rPr>
            <w:fldChar w:fldCharType="begin"/>
          </w:r>
          <w:r w:rsidRPr="00BF3228">
            <w:rPr>
              <w:rFonts w:ascii="Arial" w:hAnsi="Arial"/>
              <w:sz w:val="14"/>
              <w:szCs w:val="16"/>
            </w:rPr>
            <w:instrText xml:space="preserve"> NUMPAGES   \* MERGEFORMAT </w:instrText>
          </w:r>
          <w:r w:rsidRPr="00BF3228">
            <w:rPr>
              <w:rFonts w:ascii="Arial" w:hAnsi="Arial"/>
              <w:sz w:val="14"/>
              <w:szCs w:val="16"/>
            </w:rPr>
            <w:fldChar w:fldCharType="separate"/>
          </w:r>
          <w:r w:rsidR="00293677" w:rsidRPr="00BF3228">
            <w:rPr>
              <w:rFonts w:ascii="Arial" w:hAnsi="Arial"/>
              <w:noProof/>
              <w:sz w:val="14"/>
              <w:szCs w:val="16"/>
            </w:rPr>
            <w:t>7</w:t>
          </w:r>
          <w:r w:rsidRPr="00BF3228">
            <w:rPr>
              <w:rFonts w:ascii="Arial" w:hAnsi="Arial"/>
              <w:sz w:val="14"/>
              <w:szCs w:val="16"/>
            </w:rPr>
            <w:fldChar w:fldCharType="end"/>
          </w:r>
        </w:p>
      </w:tc>
    </w:tr>
  </w:tbl>
  <w:p w14:paraId="410D5F56" w14:textId="77777777" w:rsidR="00201D34" w:rsidRDefault="00201D3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60E2" w14:textId="77777777" w:rsidR="003F0ADA" w:rsidRDefault="003F0A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A1A"/>
    <w:multiLevelType w:val="hybridMultilevel"/>
    <w:tmpl w:val="5DFCE1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795987"/>
    <w:multiLevelType w:val="hybridMultilevel"/>
    <w:tmpl w:val="7BF60576"/>
    <w:lvl w:ilvl="0" w:tplc="DF2080EC">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ED6685"/>
    <w:multiLevelType w:val="multilevel"/>
    <w:tmpl w:val="A4E8E0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43183764"/>
    <w:multiLevelType w:val="multilevel"/>
    <w:tmpl w:val="8F70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9611B"/>
    <w:multiLevelType w:val="multilevel"/>
    <w:tmpl w:val="3D0A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53C01"/>
    <w:multiLevelType w:val="multilevel"/>
    <w:tmpl w:val="5752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617297"/>
    <w:multiLevelType w:val="hybridMultilevel"/>
    <w:tmpl w:val="CCA2F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7051EA"/>
    <w:multiLevelType w:val="multilevel"/>
    <w:tmpl w:val="9B3E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163609">
    <w:abstractNumId w:val="2"/>
  </w:num>
  <w:num w:numId="2" w16cid:durableId="2005208283">
    <w:abstractNumId w:val="1"/>
  </w:num>
  <w:num w:numId="3" w16cid:durableId="875435670">
    <w:abstractNumId w:val="7"/>
  </w:num>
  <w:num w:numId="4" w16cid:durableId="1022054041">
    <w:abstractNumId w:val="0"/>
  </w:num>
  <w:num w:numId="5" w16cid:durableId="1691176930">
    <w:abstractNumId w:val="6"/>
  </w:num>
  <w:num w:numId="6" w16cid:durableId="1092355740">
    <w:abstractNumId w:val="5"/>
  </w:num>
  <w:num w:numId="7" w16cid:durableId="1952780562">
    <w:abstractNumId w:val="3"/>
  </w:num>
  <w:num w:numId="8" w16cid:durableId="16738768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readOnly" w:formatting="1"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F2A"/>
    <w:rsid w:val="000119DE"/>
    <w:rsid w:val="00026A52"/>
    <w:rsid w:val="00041EB6"/>
    <w:rsid w:val="000460CC"/>
    <w:rsid w:val="00051F11"/>
    <w:rsid w:val="00060D91"/>
    <w:rsid w:val="00062F2A"/>
    <w:rsid w:val="00080C60"/>
    <w:rsid w:val="0008618D"/>
    <w:rsid w:val="00094101"/>
    <w:rsid w:val="000A293F"/>
    <w:rsid w:val="000F25EB"/>
    <w:rsid w:val="001031F2"/>
    <w:rsid w:val="00107165"/>
    <w:rsid w:val="001372DE"/>
    <w:rsid w:val="00144493"/>
    <w:rsid w:val="00154362"/>
    <w:rsid w:val="00155F94"/>
    <w:rsid w:val="00172D6A"/>
    <w:rsid w:val="0018121F"/>
    <w:rsid w:val="00197158"/>
    <w:rsid w:val="001C6ECC"/>
    <w:rsid w:val="001F15F0"/>
    <w:rsid w:val="00201D34"/>
    <w:rsid w:val="0025254B"/>
    <w:rsid w:val="00260576"/>
    <w:rsid w:val="00266AC9"/>
    <w:rsid w:val="0027274F"/>
    <w:rsid w:val="002916C4"/>
    <w:rsid w:val="00293677"/>
    <w:rsid w:val="002B45F0"/>
    <w:rsid w:val="0031767E"/>
    <w:rsid w:val="00327BD8"/>
    <w:rsid w:val="0033578E"/>
    <w:rsid w:val="00344019"/>
    <w:rsid w:val="00371C89"/>
    <w:rsid w:val="00381AAC"/>
    <w:rsid w:val="003C4EC9"/>
    <w:rsid w:val="003D78B7"/>
    <w:rsid w:val="003F0ADA"/>
    <w:rsid w:val="0041734A"/>
    <w:rsid w:val="00433B2C"/>
    <w:rsid w:val="0043420D"/>
    <w:rsid w:val="00456667"/>
    <w:rsid w:val="00466215"/>
    <w:rsid w:val="00484A87"/>
    <w:rsid w:val="004A0610"/>
    <w:rsid w:val="004A258A"/>
    <w:rsid w:val="004A5194"/>
    <w:rsid w:val="004B2EC3"/>
    <w:rsid w:val="004E1DFC"/>
    <w:rsid w:val="004E2640"/>
    <w:rsid w:val="004E3C94"/>
    <w:rsid w:val="00517956"/>
    <w:rsid w:val="00520832"/>
    <w:rsid w:val="00553780"/>
    <w:rsid w:val="00553DD9"/>
    <w:rsid w:val="00557D1C"/>
    <w:rsid w:val="00571F8C"/>
    <w:rsid w:val="005C449C"/>
    <w:rsid w:val="005E1827"/>
    <w:rsid w:val="005E20D1"/>
    <w:rsid w:val="005E3216"/>
    <w:rsid w:val="005F3540"/>
    <w:rsid w:val="00624A0B"/>
    <w:rsid w:val="006730BE"/>
    <w:rsid w:val="0068334F"/>
    <w:rsid w:val="00685200"/>
    <w:rsid w:val="00695263"/>
    <w:rsid w:val="00696396"/>
    <w:rsid w:val="006B5431"/>
    <w:rsid w:val="006B60D3"/>
    <w:rsid w:val="006E1AC8"/>
    <w:rsid w:val="00701715"/>
    <w:rsid w:val="00713903"/>
    <w:rsid w:val="00732C84"/>
    <w:rsid w:val="00764106"/>
    <w:rsid w:val="00801565"/>
    <w:rsid w:val="008058E9"/>
    <w:rsid w:val="00814E3B"/>
    <w:rsid w:val="00822E67"/>
    <w:rsid w:val="00826F21"/>
    <w:rsid w:val="008702D0"/>
    <w:rsid w:val="00880B8E"/>
    <w:rsid w:val="00883A02"/>
    <w:rsid w:val="008914AC"/>
    <w:rsid w:val="0089265D"/>
    <w:rsid w:val="008A6250"/>
    <w:rsid w:val="00910753"/>
    <w:rsid w:val="00920029"/>
    <w:rsid w:val="009258BD"/>
    <w:rsid w:val="009372EB"/>
    <w:rsid w:val="0095013C"/>
    <w:rsid w:val="00953DE8"/>
    <w:rsid w:val="00954DE1"/>
    <w:rsid w:val="00961519"/>
    <w:rsid w:val="00983860"/>
    <w:rsid w:val="0098788B"/>
    <w:rsid w:val="009B1D8D"/>
    <w:rsid w:val="009C1E08"/>
    <w:rsid w:val="00A07F88"/>
    <w:rsid w:val="00A51622"/>
    <w:rsid w:val="00A73F0E"/>
    <w:rsid w:val="00A75415"/>
    <w:rsid w:val="00AB5986"/>
    <w:rsid w:val="00AD19C7"/>
    <w:rsid w:val="00AE35FB"/>
    <w:rsid w:val="00AF330B"/>
    <w:rsid w:val="00B423B4"/>
    <w:rsid w:val="00B5062C"/>
    <w:rsid w:val="00B52069"/>
    <w:rsid w:val="00B53A45"/>
    <w:rsid w:val="00B55964"/>
    <w:rsid w:val="00B638D7"/>
    <w:rsid w:val="00B70FAF"/>
    <w:rsid w:val="00B72064"/>
    <w:rsid w:val="00B7479D"/>
    <w:rsid w:val="00B761AF"/>
    <w:rsid w:val="00B87E9D"/>
    <w:rsid w:val="00BA1FE6"/>
    <w:rsid w:val="00BA7A4E"/>
    <w:rsid w:val="00BE350F"/>
    <w:rsid w:val="00BE4F0E"/>
    <w:rsid w:val="00BE7B50"/>
    <w:rsid w:val="00BF3228"/>
    <w:rsid w:val="00C60E88"/>
    <w:rsid w:val="00CD5A58"/>
    <w:rsid w:val="00CD72DD"/>
    <w:rsid w:val="00CF55F0"/>
    <w:rsid w:val="00D01D60"/>
    <w:rsid w:val="00D0253F"/>
    <w:rsid w:val="00D0620B"/>
    <w:rsid w:val="00D1472B"/>
    <w:rsid w:val="00D25326"/>
    <w:rsid w:val="00D27350"/>
    <w:rsid w:val="00D326A0"/>
    <w:rsid w:val="00D5406B"/>
    <w:rsid w:val="00D54AC6"/>
    <w:rsid w:val="00D914CD"/>
    <w:rsid w:val="00D97475"/>
    <w:rsid w:val="00DA125B"/>
    <w:rsid w:val="00DA183B"/>
    <w:rsid w:val="00DA70DF"/>
    <w:rsid w:val="00DC3157"/>
    <w:rsid w:val="00E13166"/>
    <w:rsid w:val="00E434E0"/>
    <w:rsid w:val="00E45BFD"/>
    <w:rsid w:val="00E741AD"/>
    <w:rsid w:val="00E9368E"/>
    <w:rsid w:val="00EA1625"/>
    <w:rsid w:val="00ED1046"/>
    <w:rsid w:val="00EE04F9"/>
    <w:rsid w:val="00EF13E7"/>
    <w:rsid w:val="00F06D0C"/>
    <w:rsid w:val="00F20165"/>
    <w:rsid w:val="00F2105C"/>
    <w:rsid w:val="00F465B2"/>
    <w:rsid w:val="00F83191"/>
    <w:rsid w:val="00F875F1"/>
    <w:rsid w:val="00FA6559"/>
    <w:rsid w:val="00FB2575"/>
    <w:rsid w:val="00FB5440"/>
    <w:rsid w:val="00FC7F57"/>
    <w:rsid w:val="00FE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D5EBE"/>
  <w15:docId w15:val="{F9939DA6-41D1-426D-BAAB-D0097FC0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1D34"/>
    <w:pPr>
      <w:widowControl w:val="0"/>
      <w:spacing w:after="120" w:line="240" w:lineRule="auto"/>
    </w:pPr>
    <w:rPr>
      <w:rFonts w:ascii="Arial" w:eastAsia="Times New Roman" w:hAnsi="Arial" w:cs="Times New Roman"/>
      <w:snapToGrid w:val="0"/>
      <w:sz w:val="20"/>
      <w:szCs w:val="20"/>
      <w:lang w:val="nl-NL" w:eastAsia="nl-NL"/>
    </w:rPr>
  </w:style>
  <w:style w:type="paragraph" w:styleId="Kop1">
    <w:name w:val="heading 1"/>
    <w:basedOn w:val="Standaard"/>
    <w:next w:val="Standaard"/>
    <w:link w:val="Kop1Char"/>
    <w:uiPriority w:val="9"/>
    <w:qFormat/>
    <w:rsid w:val="00201D34"/>
    <w:pPr>
      <w:keepNext/>
      <w:keepLines/>
      <w:widowControl/>
      <w:numPr>
        <w:numId w:val="1"/>
      </w:numPr>
      <w:spacing w:before="480" w:line="276" w:lineRule="auto"/>
      <w:outlineLvl w:val="0"/>
    </w:pPr>
    <w:rPr>
      <w:rFonts w:asciiTheme="majorHAnsi" w:eastAsiaTheme="majorEastAsia" w:hAnsiTheme="majorHAnsi" w:cstheme="majorBidi"/>
      <w:b/>
      <w:bCs/>
      <w:snapToGrid/>
      <w:color w:val="2E74B5" w:themeColor="accent1" w:themeShade="BF"/>
      <w:sz w:val="28"/>
      <w:szCs w:val="28"/>
      <w:lang w:eastAsia="en-US"/>
    </w:rPr>
  </w:style>
  <w:style w:type="paragraph" w:styleId="Kop2">
    <w:name w:val="heading 2"/>
    <w:basedOn w:val="Standaard"/>
    <w:next w:val="Standaard"/>
    <w:link w:val="Kop2Char"/>
    <w:uiPriority w:val="9"/>
    <w:unhideWhenUsed/>
    <w:qFormat/>
    <w:rsid w:val="00201D34"/>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201D34"/>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6">
    <w:name w:val="heading 6"/>
    <w:basedOn w:val="Standaard"/>
    <w:next w:val="Standaard"/>
    <w:link w:val="Kop6Char"/>
    <w:uiPriority w:val="9"/>
    <w:semiHidden/>
    <w:unhideWhenUsed/>
    <w:qFormat/>
    <w:rsid w:val="00201D34"/>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1D34"/>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1D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1D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01D34"/>
    <w:pPr>
      <w:tabs>
        <w:tab w:val="center" w:pos="4703"/>
        <w:tab w:val="right" w:pos="9406"/>
      </w:tabs>
      <w:spacing w:after="0"/>
    </w:pPr>
  </w:style>
  <w:style w:type="character" w:customStyle="1" w:styleId="KoptekstChar">
    <w:name w:val="Koptekst Char"/>
    <w:basedOn w:val="Standaardalinea-lettertype"/>
    <w:link w:val="Koptekst"/>
    <w:uiPriority w:val="99"/>
    <w:rsid w:val="00201D34"/>
  </w:style>
  <w:style w:type="paragraph" w:styleId="Voettekst">
    <w:name w:val="footer"/>
    <w:basedOn w:val="Standaard"/>
    <w:link w:val="VoettekstChar"/>
    <w:uiPriority w:val="99"/>
    <w:unhideWhenUsed/>
    <w:rsid w:val="00201D34"/>
    <w:pPr>
      <w:tabs>
        <w:tab w:val="center" w:pos="4703"/>
        <w:tab w:val="right" w:pos="9406"/>
      </w:tabs>
      <w:spacing w:after="0"/>
    </w:pPr>
  </w:style>
  <w:style w:type="character" w:customStyle="1" w:styleId="VoettekstChar">
    <w:name w:val="Voettekst Char"/>
    <w:basedOn w:val="Standaardalinea-lettertype"/>
    <w:link w:val="Voettekst"/>
    <w:uiPriority w:val="99"/>
    <w:rsid w:val="00201D34"/>
  </w:style>
  <w:style w:type="paragraph" w:styleId="Geenafstand">
    <w:name w:val="No Spacing"/>
    <w:uiPriority w:val="1"/>
    <w:qFormat/>
    <w:rsid w:val="00201D34"/>
    <w:pPr>
      <w:spacing w:after="0" w:line="240" w:lineRule="auto"/>
    </w:pPr>
    <w:rPr>
      <w:lang w:val="nl-NL"/>
    </w:rPr>
  </w:style>
  <w:style w:type="character" w:customStyle="1" w:styleId="Kop1Char">
    <w:name w:val="Kop 1 Char"/>
    <w:basedOn w:val="Standaardalinea-lettertype"/>
    <w:link w:val="Kop1"/>
    <w:uiPriority w:val="9"/>
    <w:rsid w:val="00201D34"/>
    <w:rPr>
      <w:rFonts w:asciiTheme="majorHAnsi" w:eastAsiaTheme="majorEastAsia" w:hAnsiTheme="majorHAnsi" w:cstheme="majorBidi"/>
      <w:b/>
      <w:bCs/>
      <w:color w:val="2E74B5" w:themeColor="accent1" w:themeShade="BF"/>
      <w:sz w:val="28"/>
      <w:szCs w:val="28"/>
      <w:lang w:val="nl-NL"/>
    </w:rPr>
  </w:style>
  <w:style w:type="character" w:customStyle="1" w:styleId="Kop2Char">
    <w:name w:val="Kop 2 Char"/>
    <w:basedOn w:val="Standaardalinea-lettertype"/>
    <w:link w:val="Kop2"/>
    <w:uiPriority w:val="9"/>
    <w:rsid w:val="00201D34"/>
    <w:rPr>
      <w:rFonts w:asciiTheme="majorHAnsi" w:eastAsiaTheme="majorEastAsia" w:hAnsiTheme="majorHAnsi" w:cstheme="majorBidi"/>
      <w:snapToGrid w:val="0"/>
      <w:color w:val="2E74B5" w:themeColor="accent1" w:themeShade="BF"/>
      <w:sz w:val="26"/>
      <w:szCs w:val="26"/>
      <w:lang w:val="nl-NL" w:eastAsia="nl-NL"/>
    </w:rPr>
  </w:style>
  <w:style w:type="character" w:customStyle="1" w:styleId="Kop3Char">
    <w:name w:val="Kop 3 Char"/>
    <w:basedOn w:val="Standaardalinea-lettertype"/>
    <w:link w:val="Kop3"/>
    <w:uiPriority w:val="9"/>
    <w:rsid w:val="00201D34"/>
    <w:rPr>
      <w:rFonts w:asciiTheme="majorHAnsi" w:eastAsiaTheme="majorEastAsia" w:hAnsiTheme="majorHAnsi" w:cstheme="majorBidi"/>
      <w:snapToGrid w:val="0"/>
      <w:color w:val="1F4D78" w:themeColor="accent1" w:themeShade="7F"/>
      <w:sz w:val="24"/>
      <w:szCs w:val="24"/>
      <w:lang w:val="nl-NL" w:eastAsia="nl-NL"/>
    </w:rPr>
  </w:style>
  <w:style w:type="character" w:customStyle="1" w:styleId="Kop6Char">
    <w:name w:val="Kop 6 Char"/>
    <w:basedOn w:val="Standaardalinea-lettertype"/>
    <w:link w:val="Kop6"/>
    <w:uiPriority w:val="9"/>
    <w:semiHidden/>
    <w:rsid w:val="00201D34"/>
    <w:rPr>
      <w:rFonts w:asciiTheme="majorHAnsi" w:eastAsiaTheme="majorEastAsia" w:hAnsiTheme="majorHAnsi" w:cstheme="majorBidi"/>
      <w:snapToGrid w:val="0"/>
      <w:color w:val="1F4D78" w:themeColor="accent1" w:themeShade="7F"/>
      <w:sz w:val="20"/>
      <w:szCs w:val="20"/>
      <w:lang w:val="nl-NL" w:eastAsia="nl-NL"/>
    </w:rPr>
  </w:style>
  <w:style w:type="character" w:customStyle="1" w:styleId="Kop7Char">
    <w:name w:val="Kop 7 Char"/>
    <w:basedOn w:val="Standaardalinea-lettertype"/>
    <w:link w:val="Kop7"/>
    <w:uiPriority w:val="9"/>
    <w:semiHidden/>
    <w:rsid w:val="00201D34"/>
    <w:rPr>
      <w:rFonts w:asciiTheme="majorHAnsi" w:eastAsiaTheme="majorEastAsia" w:hAnsiTheme="majorHAnsi" w:cstheme="majorBidi"/>
      <w:i/>
      <w:iCs/>
      <w:snapToGrid w:val="0"/>
      <w:color w:val="1F4D78" w:themeColor="accent1" w:themeShade="7F"/>
      <w:sz w:val="20"/>
      <w:szCs w:val="20"/>
      <w:lang w:val="nl-NL" w:eastAsia="nl-NL"/>
    </w:rPr>
  </w:style>
  <w:style w:type="character" w:customStyle="1" w:styleId="Kop8Char">
    <w:name w:val="Kop 8 Char"/>
    <w:basedOn w:val="Standaardalinea-lettertype"/>
    <w:link w:val="Kop8"/>
    <w:uiPriority w:val="9"/>
    <w:semiHidden/>
    <w:rsid w:val="00201D34"/>
    <w:rPr>
      <w:rFonts w:asciiTheme="majorHAnsi" w:eastAsiaTheme="majorEastAsia" w:hAnsiTheme="majorHAnsi" w:cstheme="majorBidi"/>
      <w:snapToGrid w:val="0"/>
      <w:color w:val="272727" w:themeColor="text1" w:themeTint="D8"/>
      <w:sz w:val="21"/>
      <w:szCs w:val="21"/>
      <w:lang w:val="nl-NL" w:eastAsia="nl-NL"/>
    </w:rPr>
  </w:style>
  <w:style w:type="character" w:customStyle="1" w:styleId="Kop9Char">
    <w:name w:val="Kop 9 Char"/>
    <w:basedOn w:val="Standaardalinea-lettertype"/>
    <w:link w:val="Kop9"/>
    <w:uiPriority w:val="9"/>
    <w:semiHidden/>
    <w:rsid w:val="00201D34"/>
    <w:rPr>
      <w:rFonts w:asciiTheme="majorHAnsi" w:eastAsiaTheme="majorEastAsia" w:hAnsiTheme="majorHAnsi" w:cstheme="majorBidi"/>
      <w:i/>
      <w:iCs/>
      <w:snapToGrid w:val="0"/>
      <w:color w:val="272727" w:themeColor="text1" w:themeTint="D8"/>
      <w:sz w:val="21"/>
      <w:szCs w:val="21"/>
      <w:lang w:val="nl-NL" w:eastAsia="nl-NL"/>
    </w:rPr>
  </w:style>
  <w:style w:type="paragraph" w:styleId="Ballontekst">
    <w:name w:val="Balloon Text"/>
    <w:basedOn w:val="Standaard"/>
    <w:link w:val="BallontekstChar"/>
    <w:uiPriority w:val="99"/>
    <w:semiHidden/>
    <w:unhideWhenUsed/>
    <w:rsid w:val="00062F2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62F2A"/>
    <w:rPr>
      <w:rFonts w:ascii="Tahoma" w:eastAsia="Times New Roman" w:hAnsi="Tahoma" w:cs="Tahoma"/>
      <w:snapToGrid w:val="0"/>
      <w:sz w:val="16"/>
      <w:szCs w:val="16"/>
      <w:lang w:val="nl-NL" w:eastAsia="nl-NL"/>
    </w:rPr>
  </w:style>
  <w:style w:type="paragraph" w:styleId="Kopvaninhoudsopgave">
    <w:name w:val="TOC Heading"/>
    <w:basedOn w:val="Kop1"/>
    <w:next w:val="Standaard"/>
    <w:uiPriority w:val="39"/>
    <w:semiHidden/>
    <w:unhideWhenUsed/>
    <w:qFormat/>
    <w:rsid w:val="00983860"/>
    <w:pPr>
      <w:numPr>
        <w:numId w:val="0"/>
      </w:numPr>
      <w:spacing w:after="0"/>
      <w:outlineLvl w:val="9"/>
    </w:pPr>
    <w:rPr>
      <w:lang w:eastAsia="nl-NL"/>
    </w:rPr>
  </w:style>
  <w:style w:type="paragraph" w:styleId="Inhopg1">
    <w:name w:val="toc 1"/>
    <w:basedOn w:val="Standaard"/>
    <w:next w:val="Standaard"/>
    <w:autoRedefine/>
    <w:uiPriority w:val="39"/>
    <w:unhideWhenUsed/>
    <w:rsid w:val="0041734A"/>
    <w:pPr>
      <w:spacing w:after="100"/>
    </w:pPr>
  </w:style>
  <w:style w:type="character" w:styleId="Hyperlink">
    <w:name w:val="Hyperlink"/>
    <w:basedOn w:val="Standaardalinea-lettertype"/>
    <w:uiPriority w:val="99"/>
    <w:unhideWhenUsed/>
    <w:rsid w:val="0041734A"/>
    <w:rPr>
      <w:color w:val="0563C1" w:themeColor="hyperlink"/>
      <w:u w:val="single"/>
    </w:rPr>
  </w:style>
  <w:style w:type="table" w:styleId="Tabelraster">
    <w:name w:val="Table Grid"/>
    <w:basedOn w:val="Standaardtabel"/>
    <w:uiPriority w:val="39"/>
    <w:rsid w:val="006B6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E350F"/>
    <w:pPr>
      <w:ind w:left="720"/>
      <w:contextualSpacing/>
    </w:pPr>
  </w:style>
  <w:style w:type="paragraph" w:styleId="Inhopg2">
    <w:name w:val="toc 2"/>
    <w:basedOn w:val="Standaard"/>
    <w:next w:val="Standaard"/>
    <w:autoRedefine/>
    <w:uiPriority w:val="39"/>
    <w:unhideWhenUsed/>
    <w:rsid w:val="00826F21"/>
    <w:pPr>
      <w:spacing w:after="100"/>
      <w:ind w:left="200"/>
    </w:pPr>
  </w:style>
  <w:style w:type="character" w:styleId="Onopgelostemelding">
    <w:name w:val="Unresolved Mention"/>
    <w:basedOn w:val="Standaardalinea-lettertype"/>
    <w:uiPriority w:val="99"/>
    <w:semiHidden/>
    <w:unhideWhenUsed/>
    <w:rsid w:val="006B5431"/>
    <w:rPr>
      <w:color w:val="605E5C"/>
      <w:shd w:val="clear" w:color="auto" w:fill="E1DFDD"/>
    </w:rPr>
  </w:style>
  <w:style w:type="character" w:styleId="GevolgdeHyperlink">
    <w:name w:val="FollowedHyperlink"/>
    <w:basedOn w:val="Standaardalinea-lettertype"/>
    <w:uiPriority w:val="99"/>
    <w:semiHidden/>
    <w:unhideWhenUsed/>
    <w:rsid w:val="00266AC9"/>
    <w:rPr>
      <w:color w:val="954F72" w:themeColor="followedHyperlink"/>
      <w:u w:val="single"/>
    </w:rPr>
  </w:style>
  <w:style w:type="paragraph" w:styleId="Inhopg3">
    <w:name w:val="toc 3"/>
    <w:basedOn w:val="Standaard"/>
    <w:next w:val="Standaard"/>
    <w:autoRedefine/>
    <w:uiPriority w:val="39"/>
    <w:unhideWhenUsed/>
    <w:rsid w:val="00371C89"/>
    <w:pPr>
      <w:spacing w:after="100"/>
      <w:ind w:left="400"/>
    </w:pPr>
  </w:style>
  <w:style w:type="paragraph" w:styleId="Normaalweb">
    <w:name w:val="Normal (Web)"/>
    <w:basedOn w:val="Standaard"/>
    <w:uiPriority w:val="99"/>
    <w:semiHidden/>
    <w:unhideWhenUsed/>
    <w:rsid w:val="00B761AF"/>
    <w:pPr>
      <w:widowControl/>
      <w:spacing w:before="100" w:beforeAutospacing="1" w:after="100" w:afterAutospacing="1"/>
    </w:pPr>
    <w:rPr>
      <w:rFonts w:ascii="Times New Roman" w:hAnsi="Times New Roman"/>
      <w:snapToGrid/>
      <w:sz w:val="24"/>
      <w:szCs w:val="24"/>
    </w:rPr>
  </w:style>
  <w:style w:type="character" w:styleId="Verwijzingopmerking">
    <w:name w:val="annotation reference"/>
    <w:basedOn w:val="Standaardalinea-lettertype"/>
    <w:uiPriority w:val="99"/>
    <w:semiHidden/>
    <w:unhideWhenUsed/>
    <w:rsid w:val="00D0253F"/>
    <w:rPr>
      <w:sz w:val="16"/>
      <w:szCs w:val="16"/>
    </w:rPr>
  </w:style>
  <w:style w:type="paragraph" w:styleId="Tekstopmerking">
    <w:name w:val="annotation text"/>
    <w:basedOn w:val="Standaard"/>
    <w:link w:val="TekstopmerkingChar"/>
    <w:uiPriority w:val="99"/>
    <w:unhideWhenUsed/>
    <w:rsid w:val="00D0253F"/>
  </w:style>
  <w:style w:type="character" w:customStyle="1" w:styleId="TekstopmerkingChar">
    <w:name w:val="Tekst opmerking Char"/>
    <w:basedOn w:val="Standaardalinea-lettertype"/>
    <w:link w:val="Tekstopmerking"/>
    <w:uiPriority w:val="99"/>
    <w:rsid w:val="00D0253F"/>
    <w:rPr>
      <w:rFonts w:ascii="Arial" w:eastAsia="Times New Roman" w:hAnsi="Arial" w:cs="Times New Roman"/>
      <w:snapToGrid w:val="0"/>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D0253F"/>
    <w:rPr>
      <w:b/>
      <w:bCs/>
    </w:rPr>
  </w:style>
  <w:style w:type="character" w:customStyle="1" w:styleId="OnderwerpvanopmerkingChar">
    <w:name w:val="Onderwerp van opmerking Char"/>
    <w:basedOn w:val="TekstopmerkingChar"/>
    <w:link w:val="Onderwerpvanopmerking"/>
    <w:uiPriority w:val="99"/>
    <w:semiHidden/>
    <w:rsid w:val="00D0253F"/>
    <w:rPr>
      <w:rFonts w:ascii="Arial" w:eastAsia="Times New Roman" w:hAnsi="Arial" w:cs="Times New Roman"/>
      <w:b/>
      <w:bCs/>
      <w:snapToGrid w:val="0"/>
      <w:sz w:val="20"/>
      <w:szCs w:val="20"/>
      <w:lang w:val="nl-NL" w:eastAsia="nl-NL"/>
    </w:rPr>
  </w:style>
  <w:style w:type="character" w:styleId="Zwaar">
    <w:name w:val="Strong"/>
    <w:basedOn w:val="Standaardalinea-lettertype"/>
    <w:uiPriority w:val="22"/>
    <w:qFormat/>
    <w:rsid w:val="00D273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94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autoriteitpersoonsgegevens.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roeren\OneDrive\KTL\De%20Jong%20Special%20Services%20(110030)\150003%20(1)%20(De%20Jong%20Koeriers)\05%20Handboek%20De%20Jong\Templates\Template%20formuli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E6695B04ACF64B8C90F696FADFF3B5" ma:contentTypeVersion="19" ma:contentTypeDescription="Een nieuw document maken." ma:contentTypeScope="" ma:versionID="96c48d7a985f89015515ec18f77861cb">
  <xsd:schema xmlns:xsd="http://www.w3.org/2001/XMLSchema" xmlns:xs="http://www.w3.org/2001/XMLSchema" xmlns:p="http://schemas.microsoft.com/office/2006/metadata/properties" xmlns:ns2="6f100b75-6dae-4892-afea-c65f17bbaf29" xmlns:ns3="699466c0-3fbf-459f-bb88-296916051083" targetNamespace="http://schemas.microsoft.com/office/2006/metadata/properties" ma:root="true" ma:fieldsID="471d89aadfd0b8891d177bde8d1f3e69" ns2:_="" ns3:_="">
    <xsd:import namespace="6f100b75-6dae-4892-afea-c65f17bbaf29"/>
    <xsd:import namespace="699466c0-3fbf-459f-bb88-29691605108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00b75-6dae-4892-afea-c65f17bba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80e082d-7e8a-4d64-9158-bd337ed5df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9466c0-3fbf-459f-bb88-296916051083"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24b3422-5b37-4940-bab0-fb1fc0fb46fd}" ma:internalName="TaxCatchAll" ma:showField="CatchAllData" ma:web="699466c0-3fbf-459f-bb88-296916051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99466c0-3fbf-459f-bb88-296916051083" xsi:nil="true"/>
    <lcf76f155ced4ddcb4097134ff3c332f xmlns="6f100b75-6dae-4892-afea-c65f17bbaf2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81594-A0BB-4EB9-AA9F-FEC8B01D72D0}">
  <ds:schemaRefs>
    <ds:schemaRef ds:uri="http://schemas.microsoft.com/sharepoint/v3/contenttype/forms"/>
  </ds:schemaRefs>
</ds:datastoreItem>
</file>

<file path=customXml/itemProps2.xml><?xml version="1.0" encoding="utf-8"?>
<ds:datastoreItem xmlns:ds="http://schemas.openxmlformats.org/officeDocument/2006/customXml" ds:itemID="{E1894A66-2418-4455-9D25-9F69A4A1C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00b75-6dae-4892-afea-c65f17bbaf29"/>
    <ds:schemaRef ds:uri="699466c0-3fbf-459f-bb88-296916051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2501F6-406A-4D70-B472-DF30F0A0935D}">
  <ds:schemaRefs>
    <ds:schemaRef ds:uri="http://schemas.microsoft.com/office/2006/metadata/properties"/>
    <ds:schemaRef ds:uri="http://schemas.microsoft.com/office/infopath/2007/PartnerControls"/>
    <ds:schemaRef ds:uri="699466c0-3fbf-459f-bb88-296916051083"/>
    <ds:schemaRef ds:uri="6f100b75-6dae-4892-afea-c65f17bbaf29"/>
  </ds:schemaRefs>
</ds:datastoreItem>
</file>

<file path=customXml/itemProps4.xml><?xml version="1.0" encoding="utf-8"?>
<ds:datastoreItem xmlns:ds="http://schemas.openxmlformats.org/officeDocument/2006/customXml" ds:itemID="{E06E311F-850B-4826-93C0-87834AEF3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formulier</Template>
  <TotalTime>1</TotalTime>
  <Pages>12</Pages>
  <Words>4501</Words>
  <Characters>24760</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Cees Broeren</dc:creator>
  <cp:lastModifiedBy>Daniel Vlek</cp:lastModifiedBy>
  <cp:revision>4</cp:revision>
  <cp:lastPrinted>2022-11-21T12:16:00Z</cp:lastPrinted>
  <dcterms:created xsi:type="dcterms:W3CDTF">2026-10-15T11:38:00Z</dcterms:created>
  <dcterms:modified xsi:type="dcterms:W3CDTF">2026-10-15T11:39:00Z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0x010100E5E6695B04ACF64B8C90F696FADFF3B5</vt:lpwstr>
  </property>
  <property fmtid="{D5CDD505-2E9C-101B-9397-08002B2CF9AE}" pid="3" name="MediaServiceImageTags">
    <vt:lpwstr/>
  </property>
</Properties>
</file>